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80DF9" w14:textId="77777777" w:rsidR="00FE067E" w:rsidRPr="00AA7957" w:rsidRDefault="00CD36CF" w:rsidP="00EF6030">
      <w:pPr>
        <w:pStyle w:val="TitlePageOrigin"/>
        <w:rPr>
          <w:color w:val="auto"/>
        </w:rPr>
      </w:pPr>
      <w:r w:rsidRPr="00AA7957">
        <w:rPr>
          <w:color w:val="auto"/>
        </w:rPr>
        <w:t>WEST virginia legislature</w:t>
      </w:r>
    </w:p>
    <w:p w14:paraId="2D1CF97A" w14:textId="77777777" w:rsidR="00CD36CF" w:rsidRPr="00AA7957" w:rsidRDefault="00CD36CF" w:rsidP="00EF6030">
      <w:pPr>
        <w:pStyle w:val="TitlePageSession"/>
        <w:rPr>
          <w:color w:val="auto"/>
        </w:rPr>
      </w:pPr>
      <w:r w:rsidRPr="00AA7957">
        <w:rPr>
          <w:color w:val="auto"/>
        </w:rPr>
        <w:t>20</w:t>
      </w:r>
      <w:r w:rsidR="006565E8" w:rsidRPr="00AA7957">
        <w:rPr>
          <w:color w:val="auto"/>
        </w:rPr>
        <w:t>2</w:t>
      </w:r>
      <w:r w:rsidR="00AE27A7" w:rsidRPr="00AA7957">
        <w:rPr>
          <w:color w:val="auto"/>
        </w:rPr>
        <w:t>5</w:t>
      </w:r>
      <w:r w:rsidRPr="00AA7957">
        <w:rPr>
          <w:color w:val="auto"/>
        </w:rPr>
        <w:t xml:space="preserve"> regular session</w:t>
      </w:r>
    </w:p>
    <w:p w14:paraId="4B9B8600" w14:textId="77777777" w:rsidR="00CD36CF" w:rsidRPr="00AA7957" w:rsidRDefault="0066554F" w:rsidP="00EF6030">
      <w:pPr>
        <w:pStyle w:val="TitlePageBillPrefix"/>
        <w:rPr>
          <w:color w:val="auto"/>
        </w:rPr>
      </w:pPr>
      <w:sdt>
        <w:sdtPr>
          <w:rPr>
            <w:color w:val="auto"/>
          </w:rPr>
          <w:tag w:val="IntroDate"/>
          <w:id w:val="-1236936958"/>
          <w:placeholder>
            <w:docPart w:val="ECC677D0D7304674BD61355CE9628E01"/>
          </w:placeholder>
          <w:text/>
        </w:sdtPr>
        <w:sdtEndPr/>
        <w:sdtContent>
          <w:r w:rsidR="00AC3B58" w:rsidRPr="00AA7957">
            <w:rPr>
              <w:color w:val="auto"/>
            </w:rPr>
            <w:t>Committee Substitute</w:t>
          </w:r>
        </w:sdtContent>
      </w:sdt>
    </w:p>
    <w:p w14:paraId="28708F2F" w14:textId="77777777" w:rsidR="00AC3B58" w:rsidRPr="00AA7957" w:rsidRDefault="00AC3B58" w:rsidP="00EF6030">
      <w:pPr>
        <w:pStyle w:val="TitlePageBillPrefix"/>
        <w:rPr>
          <w:color w:val="auto"/>
        </w:rPr>
      </w:pPr>
      <w:r w:rsidRPr="00AA7957">
        <w:rPr>
          <w:color w:val="auto"/>
        </w:rPr>
        <w:t>for</w:t>
      </w:r>
    </w:p>
    <w:p w14:paraId="0131C81C" w14:textId="77777777" w:rsidR="00CD36CF" w:rsidRPr="00AA7957" w:rsidRDefault="0066554F" w:rsidP="00EF6030">
      <w:pPr>
        <w:pStyle w:val="BillNumber"/>
        <w:rPr>
          <w:color w:val="auto"/>
        </w:rPr>
      </w:pPr>
      <w:sdt>
        <w:sdtPr>
          <w:rPr>
            <w:color w:val="auto"/>
          </w:rPr>
          <w:tag w:val="Chamber"/>
          <w:id w:val="893011969"/>
          <w:lock w:val="sdtLocked"/>
          <w:placeholder>
            <w:docPart w:val="76B1E28059E646DC96C74A2B38FDB264"/>
          </w:placeholder>
          <w:dropDownList>
            <w:listItem w:displayText="House" w:value="House"/>
            <w:listItem w:displayText="Senate" w:value="Senate"/>
          </w:dropDownList>
        </w:sdtPr>
        <w:sdtEndPr/>
        <w:sdtContent>
          <w:r w:rsidR="00173312" w:rsidRPr="00AA7957">
            <w:rPr>
              <w:color w:val="auto"/>
            </w:rPr>
            <w:t>Senate</w:t>
          </w:r>
        </w:sdtContent>
      </w:sdt>
      <w:r w:rsidR="00303684" w:rsidRPr="00AA7957">
        <w:rPr>
          <w:color w:val="auto"/>
        </w:rPr>
        <w:t xml:space="preserve"> </w:t>
      </w:r>
      <w:r w:rsidR="00CD36CF" w:rsidRPr="00AA7957">
        <w:rPr>
          <w:color w:val="auto"/>
        </w:rPr>
        <w:t xml:space="preserve">Bill </w:t>
      </w:r>
      <w:sdt>
        <w:sdtPr>
          <w:rPr>
            <w:color w:val="auto"/>
          </w:rPr>
          <w:tag w:val="BNum"/>
          <w:id w:val="1645317809"/>
          <w:lock w:val="sdtLocked"/>
          <w:placeholder>
            <w:docPart w:val="43B75CA2181E44F4897DCD9C531D014B"/>
          </w:placeholder>
          <w:text/>
        </w:sdtPr>
        <w:sdtEndPr/>
        <w:sdtContent>
          <w:r w:rsidR="00173312" w:rsidRPr="00AA7957">
            <w:rPr>
              <w:color w:val="auto"/>
            </w:rPr>
            <w:t>325</w:t>
          </w:r>
        </w:sdtContent>
      </w:sdt>
    </w:p>
    <w:p w14:paraId="6DD678F7" w14:textId="77777777" w:rsidR="00173312" w:rsidRPr="00AA7957" w:rsidRDefault="00173312" w:rsidP="00EF6030">
      <w:pPr>
        <w:pStyle w:val="References"/>
        <w:rPr>
          <w:smallCaps/>
          <w:color w:val="auto"/>
        </w:rPr>
      </w:pPr>
      <w:r w:rsidRPr="00AA7957">
        <w:rPr>
          <w:smallCaps/>
          <w:color w:val="auto"/>
        </w:rPr>
        <w:t>By Senator Woodrum</w:t>
      </w:r>
    </w:p>
    <w:p w14:paraId="2DCA8DF9" w14:textId="77777777" w:rsidR="00A616AA" w:rsidRDefault="00CD36CF" w:rsidP="00EF6030">
      <w:pPr>
        <w:pStyle w:val="References"/>
        <w:rPr>
          <w:color w:val="auto"/>
        </w:rPr>
        <w:sectPr w:rsidR="00A616AA" w:rsidSect="00173312">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rsidRPr="00AA7957">
        <w:rPr>
          <w:color w:val="auto"/>
        </w:rPr>
        <w:t>[</w:t>
      </w:r>
      <w:r w:rsidR="00EC1FC5" w:rsidRPr="00AA7957">
        <w:rPr>
          <w:color w:val="auto"/>
        </w:rPr>
        <w:t>R</w:t>
      </w:r>
      <w:r w:rsidR="00002112" w:rsidRPr="00AA7957">
        <w:rPr>
          <w:color w:val="auto"/>
        </w:rPr>
        <w:t xml:space="preserve">eported </w:t>
      </w:r>
      <w:sdt>
        <w:sdtPr>
          <w:rPr>
            <w:color w:val="auto"/>
          </w:rPr>
          <w:id w:val="-32107996"/>
          <w:placeholder>
            <w:docPart w:val="9F0273D7D92C4F92ACBF8D7346E570C7"/>
          </w:placeholder>
          <w:text/>
        </w:sdtPr>
        <w:sdtEndPr/>
        <w:sdtContent>
          <w:r w:rsidR="00683AC4">
            <w:rPr>
              <w:color w:val="auto"/>
            </w:rPr>
            <w:t>March 5, 2025</w:t>
          </w:r>
        </w:sdtContent>
      </w:sdt>
      <w:r w:rsidR="00EC1FC5" w:rsidRPr="00AA7957">
        <w:rPr>
          <w:color w:val="auto"/>
        </w:rPr>
        <w:t xml:space="preserve">, from the Committee on </w:t>
      </w:r>
      <w:sdt>
        <w:sdtPr>
          <w:rPr>
            <w:color w:val="auto"/>
          </w:rPr>
          <w:tag w:val="References"/>
          <w:id w:val="-1043047873"/>
          <w:placeholder>
            <w:docPart w:val="077462CE11FB403A83B2526CF76F00E2"/>
          </w:placeholder>
          <w:text w:multiLine="1"/>
        </w:sdtPr>
        <w:sdtEndPr/>
        <w:sdtContent>
          <w:r w:rsidR="004A26CB" w:rsidRPr="00AA7957">
            <w:rPr>
              <w:color w:val="auto"/>
            </w:rPr>
            <w:t>the Judiciary</w:t>
          </w:r>
        </w:sdtContent>
      </w:sdt>
      <w:r w:rsidRPr="00AA7957">
        <w:rPr>
          <w:color w:val="auto"/>
        </w:rPr>
        <w:t>]</w:t>
      </w:r>
    </w:p>
    <w:p w14:paraId="57EB8EAC" w14:textId="14B0638E" w:rsidR="00173312" w:rsidRPr="00AA7957" w:rsidRDefault="00173312" w:rsidP="00EF6030">
      <w:pPr>
        <w:pStyle w:val="References"/>
        <w:rPr>
          <w:color w:val="auto"/>
        </w:rPr>
      </w:pPr>
    </w:p>
    <w:p w14:paraId="02CD33EE" w14:textId="77777777" w:rsidR="00173312" w:rsidRPr="00AA7957" w:rsidRDefault="00173312" w:rsidP="00173312">
      <w:pPr>
        <w:pStyle w:val="TitlePageOrigin"/>
        <w:rPr>
          <w:color w:val="auto"/>
        </w:rPr>
      </w:pPr>
    </w:p>
    <w:p w14:paraId="154DE3F7" w14:textId="654FE47D" w:rsidR="00173312" w:rsidRPr="00AA7957" w:rsidRDefault="00173312" w:rsidP="00A616AA">
      <w:pPr>
        <w:pStyle w:val="TitleSection"/>
        <w:rPr>
          <w:color w:val="auto"/>
        </w:rPr>
      </w:pPr>
      <w:r w:rsidRPr="00AA7957">
        <w:rPr>
          <w:color w:val="auto"/>
        </w:rPr>
        <w:lastRenderedPageBreak/>
        <w:t>A BILL to amend and reenact §64-5-1</w:t>
      </w:r>
      <w:r w:rsidR="0036482A" w:rsidRPr="0036482A">
        <w:rPr>
          <w:i/>
          <w:color w:val="auto"/>
        </w:rPr>
        <w:t xml:space="preserve"> et seq. </w:t>
      </w:r>
      <w:r w:rsidR="00683AC4">
        <w:rPr>
          <w:color w:val="auto"/>
        </w:rPr>
        <w:t xml:space="preserve">and </w:t>
      </w:r>
      <w:r w:rsidR="00683AC4" w:rsidRPr="00AA7957">
        <w:rPr>
          <w:rFonts w:cs="Arial"/>
          <w:color w:val="auto"/>
        </w:rPr>
        <w:t>§</w:t>
      </w:r>
      <w:r w:rsidR="00683AC4" w:rsidRPr="00AA7957">
        <w:rPr>
          <w:color w:val="auto"/>
        </w:rPr>
        <w:t>64-5A-1</w:t>
      </w:r>
      <w:r w:rsidR="0036482A" w:rsidRPr="0036482A">
        <w:rPr>
          <w:i/>
          <w:color w:val="auto"/>
        </w:rPr>
        <w:t xml:space="preserve"> et seq. </w:t>
      </w:r>
      <w:r w:rsidRPr="00AA7957">
        <w:rPr>
          <w:color w:val="auto"/>
        </w:rPr>
        <w:t>of the Code of West Virginia, 1931, as amended</w:t>
      </w:r>
      <w:r w:rsidR="00683AC4">
        <w:rPr>
          <w:color w:val="auto"/>
        </w:rPr>
        <w:t>;</w:t>
      </w:r>
      <w:r w:rsidR="00A306F1" w:rsidRPr="00AA7957">
        <w:rPr>
          <w:color w:val="auto"/>
        </w:rPr>
        <w:t xml:space="preserve"> and</w:t>
      </w:r>
      <w:r w:rsidR="00BA3CA4" w:rsidRPr="00AA7957">
        <w:rPr>
          <w:color w:val="auto"/>
        </w:rPr>
        <w:t xml:space="preserve"> </w:t>
      </w:r>
      <w:r w:rsidR="00A306F1" w:rsidRPr="00AA7957">
        <w:rPr>
          <w:color w:val="auto"/>
        </w:rPr>
        <w:t xml:space="preserve">to amend the </w:t>
      </w:r>
      <w:r w:rsidR="00683AC4">
        <w:rPr>
          <w:color w:val="auto"/>
        </w:rPr>
        <w:t>c</w:t>
      </w:r>
      <w:r w:rsidR="00A306F1" w:rsidRPr="00AA7957">
        <w:rPr>
          <w:color w:val="auto"/>
        </w:rPr>
        <w:t>ode by</w:t>
      </w:r>
      <w:r w:rsidR="00BA3CA4" w:rsidRPr="00AA7957">
        <w:rPr>
          <w:color w:val="auto"/>
        </w:rPr>
        <w:t xml:space="preserve"> adding a new article, designated </w:t>
      </w:r>
      <w:r w:rsidR="00BA3CA4" w:rsidRPr="00AA7957">
        <w:rPr>
          <w:rFonts w:cs="Arial"/>
          <w:color w:val="auto"/>
        </w:rPr>
        <w:t>§</w:t>
      </w:r>
      <w:r w:rsidR="00BA3CA4" w:rsidRPr="00AA7957">
        <w:rPr>
          <w:color w:val="auto"/>
        </w:rPr>
        <w:t>64-5B-1</w:t>
      </w:r>
      <w:r w:rsidR="00683AC4">
        <w:rPr>
          <w:color w:val="auto"/>
        </w:rPr>
        <w:t>,</w:t>
      </w:r>
      <w:r w:rsidRPr="00AA7957">
        <w:rPr>
          <w:color w:val="auto"/>
        </w:rPr>
        <w:t xml:space="preserve"> relating to</w:t>
      </w:r>
      <w:r w:rsidR="00BA3CA4" w:rsidRPr="00AA7957">
        <w:rPr>
          <w:color w:val="auto"/>
        </w:rPr>
        <w:t xml:space="preserve"> authorizing certain agencies of the Department of Health, Department of Human Services, and the Office of Inspector General to promulgate legislative rules; authorizing the rules as filed and as modified by the Legislative Rule-Making Review Committee and as amended by the Legislature;</w:t>
      </w:r>
      <w:r w:rsidR="006E3F89" w:rsidRPr="00AA7957">
        <w:rPr>
          <w:color w:val="auto"/>
        </w:rPr>
        <w:t xml:space="preserve"> directing certain agencies of the Department of Health to amend current legislative rules;</w:t>
      </w:r>
      <w:r w:rsidR="00BA3CA4" w:rsidRPr="00AA7957">
        <w:rPr>
          <w:color w:val="auto"/>
        </w:rPr>
        <w:t xml:space="preserve"> </w:t>
      </w:r>
      <w:r w:rsidR="00EA775B" w:rsidRPr="00AA7957">
        <w:rPr>
          <w:color w:val="auto"/>
        </w:rPr>
        <w:t>authorizing the Department of Health to promulgate a legislative rule relating to public water systems; authorizing the Department of Health to promulgate a legislative rule relating to statewide trauma and emergency care system; authorizing the Department of Health to promulgate a legislative rule relating to fatality and mortality review team; authorizing the Department of Health to promulgate a legislative rule relating to vital statistics;</w:t>
      </w:r>
      <w:r w:rsidR="00301038" w:rsidRPr="00AA7957">
        <w:rPr>
          <w:color w:val="auto"/>
        </w:rPr>
        <w:t xml:space="preserve"> authorizing the Department of Health to promulgate a legislative rule relating to emergency medical services; authorizing the Department of Health to promulgate a legislative rule relating to the Primary Care Support Program;</w:t>
      </w:r>
      <w:r w:rsidR="00EA775B" w:rsidRPr="00AA7957">
        <w:rPr>
          <w:color w:val="auto"/>
        </w:rPr>
        <w:t xml:space="preserve"> </w:t>
      </w:r>
      <w:r w:rsidRPr="00AA7957">
        <w:rPr>
          <w:color w:val="auto"/>
        </w:rPr>
        <w:t>authorizing the Department of Health to promulgate a legislative rule relating to the general provisions of the Medical Cannabis Program</w:t>
      </w:r>
      <w:r w:rsidR="00301038" w:rsidRPr="00AA7957">
        <w:rPr>
          <w:color w:val="auto"/>
        </w:rPr>
        <w:t>; authorizing the Department of Health to promulgate a legislative rule relating to growers and processors of the Medical Cannabis Program; authorizing the Department of Health to promulgate a legislative rule relating to laboratories of the Medical Cannabis Program; authorizing the Department of Health to promulgate a legislative rule relating to dispensaries of the Medical Cannabis Program; authorizing the Department of Health to promulgate a legislative rule relating to the Safe Harbor Letter for the Medical Cannabis Program; authorizing the Department of Health to promulgate a legislative rule relating to critical access hospitals;</w:t>
      </w:r>
      <w:r w:rsidR="00A306F1" w:rsidRPr="00AA7957">
        <w:rPr>
          <w:color w:val="auto"/>
        </w:rPr>
        <w:t xml:space="preserve"> directing the Department </w:t>
      </w:r>
      <w:r w:rsidR="00682453" w:rsidRPr="00AA7957">
        <w:rPr>
          <w:color w:val="auto"/>
        </w:rPr>
        <w:t>o</w:t>
      </w:r>
      <w:r w:rsidR="00A306F1" w:rsidRPr="00AA7957">
        <w:rPr>
          <w:color w:val="auto"/>
        </w:rPr>
        <w:t>f Health</w:t>
      </w:r>
      <w:r w:rsidR="00682453" w:rsidRPr="00AA7957">
        <w:rPr>
          <w:color w:val="auto"/>
        </w:rPr>
        <w:t xml:space="preserve"> to amend a legislative rule relating to sewage treatment and collection system design standards;</w:t>
      </w:r>
      <w:r w:rsidR="00A306F1" w:rsidRPr="00AA7957">
        <w:rPr>
          <w:color w:val="auto"/>
        </w:rPr>
        <w:t xml:space="preserve"> </w:t>
      </w:r>
      <w:r w:rsidR="00AE30E8" w:rsidRPr="00AA7957">
        <w:rPr>
          <w:color w:val="auto"/>
        </w:rPr>
        <w:t xml:space="preserve"> authorizing the Department of Human Services to promulgate a legislative rule relating to the Recovery Residence </w:t>
      </w:r>
      <w:r w:rsidR="00AE30E8" w:rsidRPr="00AA7957">
        <w:rPr>
          <w:color w:val="auto"/>
        </w:rPr>
        <w:lastRenderedPageBreak/>
        <w:t>Certification and Accreditation Program; authorizing the Department of Human Services to promulgate a legislative rule relating to the pilot program for drug screening of applicants for cash assistance; authorizing the Office of Inspector General to promulgate a legislative rule relating to hospital licensure; and authorizing the Office of Inspector General to promulgate a legislative rule relating to Behavioral Health Centers Licensure.</w:t>
      </w:r>
    </w:p>
    <w:p w14:paraId="682F3E8A" w14:textId="77777777" w:rsidR="00173312" w:rsidRPr="00AA7957" w:rsidRDefault="00173312" w:rsidP="00A616AA">
      <w:pPr>
        <w:pStyle w:val="EnactingClause"/>
        <w:rPr>
          <w:color w:val="auto"/>
        </w:rPr>
        <w:sectPr w:rsidR="00173312" w:rsidRPr="00AA7957" w:rsidSect="00A616AA">
          <w:pgSz w:w="12240" w:h="15840"/>
          <w:pgMar w:top="1440" w:right="1440" w:bottom="1440" w:left="1440" w:header="720" w:footer="720" w:gutter="0"/>
          <w:lnNumType w:countBy="1" w:restart="newSection"/>
          <w:pgNumType w:start="0"/>
          <w:cols w:space="720"/>
          <w:titlePg/>
          <w:docGrid w:linePitch="360"/>
        </w:sectPr>
      </w:pPr>
      <w:r w:rsidRPr="00AA7957">
        <w:rPr>
          <w:color w:val="auto"/>
        </w:rPr>
        <w:t xml:space="preserve">Be it enacted by the Legislature of West Virginia: </w:t>
      </w:r>
    </w:p>
    <w:p w14:paraId="777F33BC" w14:textId="77777777" w:rsidR="00173312" w:rsidRPr="00AA7957" w:rsidRDefault="00173312" w:rsidP="00A616AA">
      <w:pPr>
        <w:pStyle w:val="ArticleHeading"/>
        <w:widowControl/>
        <w:rPr>
          <w:color w:val="auto"/>
        </w:rPr>
      </w:pPr>
      <w:r w:rsidRPr="00AA7957">
        <w:rPr>
          <w:color w:val="auto"/>
        </w:rPr>
        <w:t>ARTICLE 5. Authorization for Department of health to promulgate legislative rules.</w:t>
      </w:r>
    </w:p>
    <w:p w14:paraId="65F099F2" w14:textId="77777777" w:rsidR="00173312" w:rsidRPr="00AA7957" w:rsidRDefault="00173312" w:rsidP="00A616AA">
      <w:pPr>
        <w:pStyle w:val="SectionHeading"/>
        <w:widowControl/>
        <w:rPr>
          <w:color w:val="auto"/>
        </w:rPr>
      </w:pPr>
      <w:r w:rsidRPr="00AA7957">
        <w:rPr>
          <w:color w:val="auto"/>
        </w:rPr>
        <w:t xml:space="preserve">§64-5-1. Department of Health. </w:t>
      </w:r>
    </w:p>
    <w:p w14:paraId="6E21BA4A" w14:textId="3061DE62" w:rsidR="00EA775B" w:rsidRPr="00AA7957" w:rsidRDefault="004C6510" w:rsidP="00A616AA">
      <w:pPr>
        <w:pStyle w:val="SectionBody"/>
        <w:widowControl/>
        <w:rPr>
          <w:color w:val="auto"/>
        </w:rPr>
      </w:pPr>
      <w:r w:rsidRPr="00AA7957">
        <w:rPr>
          <w:color w:val="auto"/>
        </w:rPr>
        <w:t xml:space="preserve">(a) </w:t>
      </w:r>
      <w:r w:rsidR="00EA775B" w:rsidRPr="00AA7957">
        <w:rPr>
          <w:color w:val="auto"/>
        </w:rPr>
        <w:t xml:space="preserve">The legislative rule filed in the State Register on August 27, 2024, authorized under the authority of §16-1-4 of this code, modified by the Department of Health to meet the objections of the Legislative Rule-Making Review Committee and refiled in the State Register on October 11, 2024, relating to the Department of Health (public water systems, </w:t>
      </w:r>
      <w:hyperlink r:id="rId12" w:history="1">
        <w:r w:rsidR="00EA775B" w:rsidRPr="00AA7957">
          <w:rPr>
            <w:rStyle w:val="Hyperlink"/>
            <w:rFonts w:eastAsiaTheme="minorHAnsi"/>
            <w:color w:val="auto"/>
            <w:u w:val="none"/>
          </w:rPr>
          <w:t>64 CSR 03</w:t>
        </w:r>
      </w:hyperlink>
      <w:r w:rsidR="00EA775B" w:rsidRPr="00AA7957">
        <w:rPr>
          <w:color w:val="auto"/>
        </w:rPr>
        <w:t>), is authorized.</w:t>
      </w:r>
    </w:p>
    <w:p w14:paraId="118D87C9" w14:textId="52E6CD10" w:rsidR="00EA775B" w:rsidRPr="00AA7957" w:rsidRDefault="004C6510" w:rsidP="00A616AA">
      <w:pPr>
        <w:pStyle w:val="SectionBody"/>
        <w:widowControl/>
        <w:rPr>
          <w:color w:val="auto"/>
        </w:rPr>
      </w:pPr>
      <w:r w:rsidRPr="00AA7957">
        <w:rPr>
          <w:color w:val="auto"/>
        </w:rPr>
        <w:t xml:space="preserve">(b) </w:t>
      </w:r>
      <w:r w:rsidR="00EA775B" w:rsidRPr="00AA7957">
        <w:rPr>
          <w:color w:val="auto"/>
        </w:rPr>
        <w:t xml:space="preserve">The legislative rule filed in the State Register on August 30, 2024, authorized under the authority of §16-4C-23 of this code, modified by the Department of Health to meet the objections of the Legislative Rule-Making Review Committee and refiled in the State Register on November 25, 2024, relating to the Department of Health (statewide trauma and emergency care system, </w:t>
      </w:r>
      <w:hyperlink r:id="rId13" w:history="1">
        <w:r w:rsidR="00EA775B" w:rsidRPr="00AA7957">
          <w:rPr>
            <w:rStyle w:val="Hyperlink"/>
            <w:rFonts w:eastAsiaTheme="minorHAnsi"/>
            <w:color w:val="auto"/>
            <w:u w:val="none"/>
          </w:rPr>
          <w:t>64 CSR 27</w:t>
        </w:r>
      </w:hyperlink>
      <w:r w:rsidR="00EA775B" w:rsidRPr="00AA7957">
        <w:rPr>
          <w:color w:val="auto"/>
        </w:rPr>
        <w:t>), is authorized.</w:t>
      </w:r>
    </w:p>
    <w:p w14:paraId="01D3E5EF" w14:textId="6AC22F44" w:rsidR="00EA775B" w:rsidRPr="00AA7957" w:rsidRDefault="004C6510" w:rsidP="00A616AA">
      <w:pPr>
        <w:pStyle w:val="SectionBody"/>
        <w:widowControl/>
        <w:rPr>
          <w:color w:val="auto"/>
        </w:rPr>
      </w:pPr>
      <w:r w:rsidRPr="00AA7957">
        <w:rPr>
          <w:color w:val="auto"/>
        </w:rPr>
        <w:t xml:space="preserve">(c) </w:t>
      </w:r>
      <w:r w:rsidR="00EA775B" w:rsidRPr="00AA7957">
        <w:rPr>
          <w:color w:val="auto"/>
        </w:rPr>
        <w:t xml:space="preserve">The legislative rule filed in the State Register on September 3, 2024, authorized under the authority of §16-1-4 of this code, relating to the Department of Health (fatality and mortality review team, </w:t>
      </w:r>
      <w:hyperlink r:id="rId14" w:history="1">
        <w:r w:rsidR="00EA775B" w:rsidRPr="00AA7957">
          <w:rPr>
            <w:rStyle w:val="Hyperlink"/>
            <w:color w:val="auto"/>
          </w:rPr>
          <w:t>64 CSR 29</w:t>
        </w:r>
      </w:hyperlink>
      <w:r w:rsidR="00EA775B" w:rsidRPr="00AA7957">
        <w:rPr>
          <w:color w:val="auto"/>
        </w:rPr>
        <w:t>), is authorized.</w:t>
      </w:r>
    </w:p>
    <w:p w14:paraId="10E1AD53" w14:textId="782AD6EB" w:rsidR="00EA775B" w:rsidRPr="00AA7957" w:rsidRDefault="004C6510" w:rsidP="00A616AA">
      <w:pPr>
        <w:pStyle w:val="SectionBody"/>
        <w:widowControl/>
        <w:rPr>
          <w:color w:val="auto"/>
        </w:rPr>
      </w:pPr>
      <w:r w:rsidRPr="00AA7957">
        <w:rPr>
          <w:color w:val="auto"/>
        </w:rPr>
        <w:t xml:space="preserve">(d) </w:t>
      </w:r>
      <w:r w:rsidR="00EA775B" w:rsidRPr="00AA7957">
        <w:rPr>
          <w:color w:val="auto"/>
        </w:rPr>
        <w:t xml:space="preserve">The legislative rule filed in the State Register on September 3, 2024, authorized under the authority of §16-5-3 of this code, modified by the Department of Health to meet the objections of the Legislative Rule-Making Review Committee and refiled in the State Register on November 25, 2024, relating to the Department of Health (vital statistics, </w:t>
      </w:r>
      <w:hyperlink r:id="rId15" w:history="1">
        <w:r w:rsidR="00EA775B" w:rsidRPr="00AA7957">
          <w:rPr>
            <w:rStyle w:val="Hyperlink"/>
            <w:rFonts w:eastAsiaTheme="minorHAnsi"/>
            <w:color w:val="auto"/>
            <w:u w:val="none"/>
          </w:rPr>
          <w:t>64 CSR 32</w:t>
        </w:r>
      </w:hyperlink>
      <w:r w:rsidR="00EA775B" w:rsidRPr="00AA7957">
        <w:rPr>
          <w:color w:val="auto"/>
        </w:rPr>
        <w:t>), is authorized.</w:t>
      </w:r>
    </w:p>
    <w:p w14:paraId="033ACC74" w14:textId="3876CFCB" w:rsidR="00301038" w:rsidRPr="00AA7957" w:rsidRDefault="004C6510" w:rsidP="00A616AA">
      <w:pPr>
        <w:ind w:firstLine="720"/>
        <w:jc w:val="both"/>
        <w:rPr>
          <w:rFonts w:eastAsia="Calibri" w:cs="Times New Roman"/>
          <w:color w:val="auto"/>
        </w:rPr>
      </w:pPr>
      <w:r w:rsidRPr="00AA7957">
        <w:rPr>
          <w:rFonts w:eastAsia="Calibri" w:cs="Times New Roman"/>
          <w:color w:val="auto"/>
        </w:rPr>
        <w:lastRenderedPageBreak/>
        <w:t xml:space="preserve">(e) </w:t>
      </w:r>
      <w:r w:rsidR="00301038" w:rsidRPr="00AA7957">
        <w:rPr>
          <w:rFonts w:eastAsia="Calibri" w:cs="Times New Roman"/>
          <w:color w:val="auto"/>
        </w:rPr>
        <w:t xml:space="preserve">The legislative rule filed in the State Register on August 27, 2024, authorized under the authority of §16-4C-23 of this code, relating to the Department of Health (emergency medical services, </w:t>
      </w:r>
      <w:hyperlink r:id="rId16" w:history="1">
        <w:r w:rsidR="00301038" w:rsidRPr="00AA7957">
          <w:rPr>
            <w:rFonts w:eastAsia="Calibri" w:cs="Times New Roman"/>
            <w:color w:val="auto"/>
            <w:u w:val="single"/>
          </w:rPr>
          <w:t>64 CSR 48</w:t>
        </w:r>
      </w:hyperlink>
      <w:r w:rsidR="00301038" w:rsidRPr="00AA7957">
        <w:rPr>
          <w:rFonts w:eastAsia="Calibri" w:cs="Times New Roman"/>
          <w:color w:val="auto"/>
        </w:rPr>
        <w:t>), is authorized.</w:t>
      </w:r>
    </w:p>
    <w:p w14:paraId="7F0D6E39" w14:textId="7A79FEDD" w:rsidR="00301038" w:rsidRPr="00AA7957" w:rsidRDefault="004C6510" w:rsidP="00A616AA">
      <w:pPr>
        <w:pStyle w:val="SectionBody"/>
        <w:widowControl/>
        <w:rPr>
          <w:color w:val="auto"/>
        </w:rPr>
      </w:pPr>
      <w:r w:rsidRPr="00AA7957">
        <w:rPr>
          <w:color w:val="auto"/>
        </w:rPr>
        <w:t xml:space="preserve">(f) </w:t>
      </w:r>
      <w:r w:rsidR="00301038" w:rsidRPr="00AA7957">
        <w:rPr>
          <w:color w:val="auto"/>
        </w:rPr>
        <w:t xml:space="preserve">The legislative rule filed in the State Register on August 27, 2024, authorized under the authority of §16-2H-2 of this code, relating to the Department of Health (Primary Care Support Program, </w:t>
      </w:r>
      <w:hyperlink r:id="rId17" w:history="1">
        <w:r w:rsidR="00301038" w:rsidRPr="00AA7957">
          <w:rPr>
            <w:rStyle w:val="Hyperlink"/>
            <w:rFonts w:eastAsiaTheme="minorHAnsi"/>
            <w:color w:val="auto"/>
            <w:u w:val="none"/>
          </w:rPr>
          <w:t>64 CSR 70</w:t>
        </w:r>
      </w:hyperlink>
      <w:r w:rsidR="00301038" w:rsidRPr="00AA7957">
        <w:rPr>
          <w:color w:val="auto"/>
        </w:rPr>
        <w:t xml:space="preserve">), is authorized. </w:t>
      </w:r>
    </w:p>
    <w:p w14:paraId="5A4ED36C" w14:textId="2691E312" w:rsidR="00173312" w:rsidRPr="00AA7957" w:rsidRDefault="004C6510" w:rsidP="00A616AA">
      <w:pPr>
        <w:pStyle w:val="SectionBody"/>
        <w:widowControl/>
        <w:rPr>
          <w:color w:val="auto"/>
        </w:rPr>
      </w:pPr>
      <w:r w:rsidRPr="00AA7957">
        <w:rPr>
          <w:color w:val="auto"/>
        </w:rPr>
        <w:t xml:space="preserve">(g) </w:t>
      </w:r>
      <w:r w:rsidR="00173312" w:rsidRPr="00AA7957">
        <w:rPr>
          <w:color w:val="auto"/>
        </w:rPr>
        <w:t xml:space="preserve">The legislative rule filed in the State Register on August 27, 2024, authorized under the authority of §16A-3-1 of this code, modified by the Department of Health to meet the objections of the Legislative Rule-Making Review Committee and refiled in the State Register on November 25, 2024, relating to the Department of Health (general provisions of the Medical Cannabis Program, </w:t>
      </w:r>
      <w:hyperlink r:id="rId18" w:history="1">
        <w:r w:rsidR="00173312" w:rsidRPr="00AA7957">
          <w:rPr>
            <w:rStyle w:val="Hyperlink"/>
            <w:rFonts w:eastAsiaTheme="minorHAnsi"/>
            <w:color w:val="auto"/>
            <w:u w:val="none"/>
          </w:rPr>
          <w:t>64 CSR 109</w:t>
        </w:r>
      </w:hyperlink>
      <w:r w:rsidR="00173312" w:rsidRPr="00AA7957">
        <w:rPr>
          <w:color w:val="auto"/>
        </w:rPr>
        <w:t xml:space="preserve">), is authorized. </w:t>
      </w:r>
    </w:p>
    <w:p w14:paraId="11C99E45" w14:textId="0472F628" w:rsidR="00301038" w:rsidRPr="00AA7957" w:rsidRDefault="004C6510" w:rsidP="00A616AA">
      <w:pPr>
        <w:pStyle w:val="SectionBody"/>
        <w:widowControl/>
        <w:rPr>
          <w:color w:val="auto"/>
        </w:rPr>
      </w:pPr>
      <w:r w:rsidRPr="00AA7957">
        <w:rPr>
          <w:color w:val="auto"/>
        </w:rPr>
        <w:t xml:space="preserve">(h) </w:t>
      </w:r>
      <w:r w:rsidR="00301038" w:rsidRPr="00AA7957">
        <w:rPr>
          <w:color w:val="auto"/>
        </w:rPr>
        <w:t xml:space="preserve">The legislative rule filed in the State Register on August 30, 2024, authorized under the authority of §16A-3-1 of this code, relating to the Department of Health (grower and processors of the Medical Cannabis Program, </w:t>
      </w:r>
      <w:hyperlink r:id="rId19" w:history="1">
        <w:r w:rsidR="00301038" w:rsidRPr="00AA7957">
          <w:rPr>
            <w:rStyle w:val="Hyperlink"/>
            <w:rFonts w:eastAsiaTheme="minorHAnsi"/>
            <w:color w:val="auto"/>
            <w:u w:val="none"/>
          </w:rPr>
          <w:t>64 CSR 110</w:t>
        </w:r>
      </w:hyperlink>
      <w:r w:rsidR="00301038" w:rsidRPr="00AA7957">
        <w:rPr>
          <w:color w:val="auto"/>
        </w:rPr>
        <w:t xml:space="preserve">), is authorized. </w:t>
      </w:r>
    </w:p>
    <w:p w14:paraId="46A90766" w14:textId="53B56C0E" w:rsidR="00301038" w:rsidRPr="00AA7957" w:rsidRDefault="004C6510" w:rsidP="00A616AA">
      <w:pPr>
        <w:pStyle w:val="SectionBody"/>
        <w:widowControl/>
        <w:rPr>
          <w:color w:val="auto"/>
        </w:rPr>
      </w:pPr>
      <w:r w:rsidRPr="00AA7957">
        <w:rPr>
          <w:color w:val="auto"/>
        </w:rPr>
        <w:t xml:space="preserve">(i) </w:t>
      </w:r>
      <w:r w:rsidR="00301038" w:rsidRPr="00AA7957">
        <w:rPr>
          <w:color w:val="auto"/>
        </w:rPr>
        <w:t xml:space="preserve">The legislative rule filed in the State Register on August 30, 2024, authorized under the authority of §16A-3-1 of this code, relating to the Department of Health (laboratories of the Medical Cannabis Program, </w:t>
      </w:r>
      <w:hyperlink r:id="rId20" w:history="1">
        <w:r w:rsidR="00301038" w:rsidRPr="00AA7957">
          <w:rPr>
            <w:rStyle w:val="Hyperlink"/>
            <w:rFonts w:eastAsiaTheme="minorHAnsi"/>
            <w:color w:val="auto"/>
            <w:u w:val="none"/>
          </w:rPr>
          <w:t>64 CSR 111</w:t>
        </w:r>
      </w:hyperlink>
      <w:r w:rsidR="00301038" w:rsidRPr="00AA7957">
        <w:rPr>
          <w:color w:val="auto"/>
        </w:rPr>
        <w:t xml:space="preserve">), is authorized. </w:t>
      </w:r>
    </w:p>
    <w:p w14:paraId="0519ACFB" w14:textId="03F0A79B" w:rsidR="00301038" w:rsidRPr="00AA7957" w:rsidRDefault="004C6510" w:rsidP="00A616AA">
      <w:pPr>
        <w:pStyle w:val="SectionBody"/>
        <w:widowControl/>
        <w:rPr>
          <w:color w:val="auto"/>
        </w:rPr>
      </w:pPr>
      <w:r w:rsidRPr="00AA7957">
        <w:rPr>
          <w:color w:val="auto"/>
        </w:rPr>
        <w:t xml:space="preserve">(j) </w:t>
      </w:r>
      <w:r w:rsidR="00301038" w:rsidRPr="00AA7957">
        <w:rPr>
          <w:color w:val="auto"/>
        </w:rPr>
        <w:t xml:space="preserve">The legislative rule filed in the State Register on August 27, 2024, authorized under the authority of §16A-3-1 of this code, relating to the Department of Health (dispensaries of the Medical Cannabis Program, </w:t>
      </w:r>
      <w:hyperlink r:id="rId21" w:history="1">
        <w:r w:rsidR="00301038" w:rsidRPr="00AA7957">
          <w:rPr>
            <w:rStyle w:val="Hyperlink"/>
            <w:color w:val="auto"/>
          </w:rPr>
          <w:t>64 CSR 112</w:t>
        </w:r>
      </w:hyperlink>
      <w:r w:rsidR="00301038" w:rsidRPr="00AA7957">
        <w:rPr>
          <w:color w:val="auto"/>
        </w:rPr>
        <w:t>), is authorized.</w:t>
      </w:r>
    </w:p>
    <w:p w14:paraId="68CBE68C" w14:textId="50F42954" w:rsidR="00301038" w:rsidRPr="00AA7957" w:rsidRDefault="004C6510" w:rsidP="00A616AA">
      <w:pPr>
        <w:ind w:firstLine="720"/>
        <w:jc w:val="both"/>
        <w:rPr>
          <w:rFonts w:eastAsia="Calibri" w:cs="Times New Roman"/>
          <w:color w:val="auto"/>
        </w:rPr>
      </w:pPr>
      <w:r w:rsidRPr="00AA7957">
        <w:rPr>
          <w:rFonts w:eastAsia="Calibri" w:cs="Times New Roman"/>
          <w:color w:val="auto"/>
        </w:rPr>
        <w:t xml:space="preserve">(k) </w:t>
      </w:r>
      <w:r w:rsidR="00301038" w:rsidRPr="00AA7957">
        <w:rPr>
          <w:rFonts w:eastAsia="Calibri" w:cs="Times New Roman"/>
          <w:color w:val="auto"/>
        </w:rPr>
        <w:t xml:space="preserve">The legislative rule filed in the State Register on August 29, 2024, authorized under the authority of §16A-3-1 of this code, relating to the Department of Health (Safe Harbor Letter for the Medical Cannabis Program, </w:t>
      </w:r>
      <w:hyperlink r:id="rId22" w:history="1">
        <w:r w:rsidR="00301038" w:rsidRPr="00AA7957">
          <w:rPr>
            <w:rFonts w:eastAsia="Calibri" w:cs="Times New Roman"/>
            <w:color w:val="auto"/>
            <w:u w:val="single"/>
          </w:rPr>
          <w:t>64 CSR 113</w:t>
        </w:r>
      </w:hyperlink>
      <w:r w:rsidR="00301038" w:rsidRPr="00AA7957">
        <w:rPr>
          <w:rFonts w:eastAsia="Calibri" w:cs="Times New Roman"/>
          <w:color w:val="auto"/>
        </w:rPr>
        <w:t>), is authorized.</w:t>
      </w:r>
    </w:p>
    <w:p w14:paraId="6CCD562E" w14:textId="520D9DAA" w:rsidR="00301038" w:rsidRPr="00AA7957" w:rsidRDefault="004C6510" w:rsidP="00A616AA">
      <w:pPr>
        <w:pStyle w:val="SectionBody"/>
        <w:widowControl/>
        <w:rPr>
          <w:color w:val="auto"/>
        </w:rPr>
      </w:pPr>
      <w:r w:rsidRPr="00AA7957">
        <w:rPr>
          <w:color w:val="auto"/>
        </w:rPr>
        <w:t xml:space="preserve">(l) </w:t>
      </w:r>
      <w:r w:rsidR="00301038" w:rsidRPr="00AA7957">
        <w:rPr>
          <w:color w:val="auto"/>
        </w:rPr>
        <w:t>The legislative rule filed in the State Register on December 5, 2023, authorized under the authority of §16</w:t>
      </w:r>
      <w:r w:rsidR="00061FB2" w:rsidRPr="00AA7957">
        <w:rPr>
          <w:color w:val="auto"/>
        </w:rPr>
        <w:t>B-3</w:t>
      </w:r>
      <w:r w:rsidR="00301038" w:rsidRPr="00AA7957">
        <w:rPr>
          <w:color w:val="auto"/>
        </w:rPr>
        <w:t xml:space="preserve">-14 of this code, relating to the Department of Health (critical access hospitals, </w:t>
      </w:r>
      <w:hyperlink r:id="rId23" w:history="1">
        <w:r w:rsidR="00301038" w:rsidRPr="00AA7957">
          <w:rPr>
            <w:rStyle w:val="Hyperlink"/>
            <w:rFonts w:eastAsiaTheme="minorHAnsi"/>
            <w:color w:val="auto"/>
          </w:rPr>
          <w:t>65 CSR 09</w:t>
        </w:r>
      </w:hyperlink>
      <w:r w:rsidR="00301038" w:rsidRPr="00AA7957">
        <w:rPr>
          <w:color w:val="auto"/>
        </w:rPr>
        <w:t>), is authorized</w:t>
      </w:r>
      <w:r w:rsidR="00845147" w:rsidRPr="00AA7957">
        <w:rPr>
          <w:color w:val="auto"/>
        </w:rPr>
        <w:t xml:space="preserve"> with the amendment</w:t>
      </w:r>
      <w:r w:rsidR="00061FB2" w:rsidRPr="00AA7957">
        <w:rPr>
          <w:color w:val="auto"/>
        </w:rPr>
        <w:t>s</w:t>
      </w:r>
      <w:r w:rsidR="00845147" w:rsidRPr="00AA7957">
        <w:rPr>
          <w:color w:val="auto"/>
        </w:rPr>
        <w:t xml:space="preserve"> set forth below:</w:t>
      </w:r>
    </w:p>
    <w:p w14:paraId="48B4F334" w14:textId="00C9FBCE" w:rsidR="00E97CD6" w:rsidRPr="00AA7957" w:rsidRDefault="00E97CD6" w:rsidP="00A616AA">
      <w:pPr>
        <w:ind w:firstLine="720"/>
        <w:jc w:val="both"/>
        <w:rPr>
          <w:color w:val="auto"/>
        </w:rPr>
      </w:pPr>
      <w:r w:rsidRPr="00AA7957">
        <w:rPr>
          <w:color w:val="auto"/>
        </w:rPr>
        <w:lastRenderedPageBreak/>
        <w:t xml:space="preserve">On page 1, subsection 1.1., by striking out </w:t>
      </w:r>
      <w:r w:rsidR="002B52FF" w:rsidRPr="00AA7957">
        <w:rPr>
          <w:color w:val="auto"/>
        </w:rPr>
        <w:t xml:space="preserve">"W. Va. Code </w:t>
      </w:r>
      <w:r w:rsidR="002B52FF" w:rsidRPr="00AA7957">
        <w:rPr>
          <w:rFonts w:cs="Arial"/>
          <w:color w:val="auto"/>
        </w:rPr>
        <w:t>§16-5B-14(d)"</w:t>
      </w:r>
      <w:r w:rsidR="002B52FF" w:rsidRPr="00AA7957">
        <w:rPr>
          <w:color w:val="auto"/>
        </w:rPr>
        <w:t xml:space="preserve"> </w:t>
      </w:r>
      <w:r w:rsidRPr="00AA7957">
        <w:rPr>
          <w:color w:val="auto"/>
        </w:rPr>
        <w:t xml:space="preserve"> and inserting in lieu thereof </w:t>
      </w:r>
      <w:r w:rsidR="002B52FF" w:rsidRPr="00AA7957">
        <w:rPr>
          <w:color w:val="auto"/>
        </w:rPr>
        <w:t>"</w:t>
      </w:r>
      <w:r w:rsidRPr="00AA7957">
        <w:rPr>
          <w:color w:val="auto"/>
        </w:rPr>
        <w:t>W. Va. Code §16B-3-14</w:t>
      </w:r>
      <w:r w:rsidR="002B52FF" w:rsidRPr="00AA7957">
        <w:rPr>
          <w:color w:val="auto"/>
        </w:rPr>
        <w:t>"</w:t>
      </w:r>
      <w:r w:rsidRPr="00AA7957">
        <w:rPr>
          <w:color w:val="auto"/>
        </w:rPr>
        <w:t>;</w:t>
      </w:r>
    </w:p>
    <w:p w14:paraId="60E2DD7E" w14:textId="5F9B77AA" w:rsidR="00E97CD6" w:rsidRPr="00AA7957" w:rsidRDefault="00E97CD6" w:rsidP="00A616AA">
      <w:pPr>
        <w:jc w:val="both"/>
        <w:rPr>
          <w:color w:val="auto"/>
        </w:rPr>
      </w:pPr>
      <w:r w:rsidRPr="00AA7957">
        <w:rPr>
          <w:color w:val="auto"/>
        </w:rPr>
        <w:tab/>
        <w:t>On page 1, subsection 1.2., by striking out</w:t>
      </w:r>
      <w:r w:rsidR="002B52FF" w:rsidRPr="00AA7957">
        <w:rPr>
          <w:color w:val="auto"/>
        </w:rPr>
        <w:t xml:space="preserve"> "W. Va. Code </w:t>
      </w:r>
      <w:r w:rsidR="002B52FF" w:rsidRPr="00AA7957">
        <w:rPr>
          <w:rFonts w:cs="Arial"/>
          <w:color w:val="auto"/>
        </w:rPr>
        <w:t>§16-5B-14(d)"</w:t>
      </w:r>
      <w:r w:rsidRPr="00AA7957">
        <w:rPr>
          <w:color w:val="auto"/>
        </w:rPr>
        <w:t xml:space="preserve"> and inserting in lieu thereof </w:t>
      </w:r>
      <w:r w:rsidR="002B52FF" w:rsidRPr="00AA7957">
        <w:rPr>
          <w:color w:val="auto"/>
        </w:rPr>
        <w:t>"</w:t>
      </w:r>
      <w:r w:rsidRPr="00AA7957">
        <w:rPr>
          <w:color w:val="auto"/>
        </w:rPr>
        <w:t>W. Va. Code §16B-3-14</w:t>
      </w:r>
      <w:r w:rsidR="002B52FF" w:rsidRPr="00AA7957">
        <w:rPr>
          <w:color w:val="auto"/>
        </w:rPr>
        <w:t>"</w:t>
      </w:r>
      <w:r w:rsidRPr="00AA7957">
        <w:rPr>
          <w:color w:val="auto"/>
        </w:rPr>
        <w:t>;</w:t>
      </w:r>
    </w:p>
    <w:p w14:paraId="7A580F2D" w14:textId="4AE76239" w:rsidR="00E97CD6" w:rsidRPr="00AA7957" w:rsidRDefault="00E97CD6" w:rsidP="00A616AA">
      <w:pPr>
        <w:jc w:val="both"/>
        <w:rPr>
          <w:color w:val="auto"/>
        </w:rPr>
      </w:pPr>
      <w:r w:rsidRPr="00AA7957">
        <w:rPr>
          <w:color w:val="auto"/>
        </w:rPr>
        <w:tab/>
        <w:t>On page 2, subsection 2.2., by striking out the words “and Human Resources”</w:t>
      </w:r>
      <w:r w:rsidR="00683AC4">
        <w:rPr>
          <w:color w:val="auto"/>
        </w:rPr>
        <w:t>;</w:t>
      </w:r>
    </w:p>
    <w:p w14:paraId="1F4B1A79" w14:textId="77777777" w:rsidR="00E97CD6" w:rsidRPr="00AA7957" w:rsidRDefault="00E97CD6" w:rsidP="00A616AA">
      <w:pPr>
        <w:jc w:val="both"/>
        <w:rPr>
          <w:color w:val="auto"/>
        </w:rPr>
      </w:pPr>
      <w:r w:rsidRPr="00AA7957">
        <w:rPr>
          <w:color w:val="auto"/>
        </w:rPr>
        <w:tab/>
        <w:t>And,</w:t>
      </w:r>
    </w:p>
    <w:p w14:paraId="0E04152D" w14:textId="4BEB85A4" w:rsidR="00845147" w:rsidRPr="00AA7957" w:rsidRDefault="00E97CD6" w:rsidP="00A616AA">
      <w:pPr>
        <w:jc w:val="both"/>
        <w:rPr>
          <w:color w:val="auto"/>
        </w:rPr>
      </w:pPr>
      <w:r w:rsidRPr="00AA7957">
        <w:rPr>
          <w:color w:val="auto"/>
        </w:rPr>
        <w:tab/>
        <w:t>On page 2, subdivision 3.2.3., after the words “Medical Treatment &amp;” by inserting the word “Labor”.</w:t>
      </w:r>
    </w:p>
    <w:p w14:paraId="3811B80A" w14:textId="3EB1373B" w:rsidR="006E3F89" w:rsidRPr="00AA7957" w:rsidRDefault="006E3F89" w:rsidP="00A616AA">
      <w:pPr>
        <w:pStyle w:val="SectionBody"/>
        <w:widowControl/>
        <w:rPr>
          <w:color w:val="auto"/>
        </w:rPr>
      </w:pPr>
      <w:r w:rsidRPr="00AA7957">
        <w:rPr>
          <w:color w:val="auto"/>
        </w:rPr>
        <w:t xml:space="preserve">(m) The Legislature directs the Department of Health to amend the legislative rule filed in the State Register on April 4, 2022, authorized under the authority of </w:t>
      </w:r>
      <w:r w:rsidRPr="00AA7957">
        <w:rPr>
          <w:rFonts w:cs="Arial"/>
          <w:color w:val="auto"/>
        </w:rPr>
        <w:t>§</w:t>
      </w:r>
      <w:r w:rsidRPr="00AA7957">
        <w:rPr>
          <w:color w:val="auto"/>
        </w:rPr>
        <w:t xml:space="preserve">16-1-4 of this code, relating to the Department of Health (sewage treatment and collection system design standards, 64 CSR 47), </w:t>
      </w:r>
      <w:r w:rsidR="00061FB2" w:rsidRPr="00AA7957">
        <w:rPr>
          <w:color w:val="auto"/>
        </w:rPr>
        <w:t xml:space="preserve">authorized </w:t>
      </w:r>
      <w:r w:rsidRPr="00AA7957">
        <w:rPr>
          <w:color w:val="auto"/>
        </w:rPr>
        <w:t xml:space="preserve">with the amendment set forth below: </w:t>
      </w:r>
    </w:p>
    <w:p w14:paraId="2F9A7348" w14:textId="7B369522" w:rsidR="006E3F89" w:rsidRPr="00AA7957" w:rsidRDefault="006E3F89" w:rsidP="00A616AA">
      <w:pPr>
        <w:pStyle w:val="SectionBody"/>
        <w:widowControl/>
        <w:rPr>
          <w:color w:val="auto"/>
        </w:rPr>
      </w:pPr>
      <w:r w:rsidRPr="00AA7957">
        <w:rPr>
          <w:color w:val="auto"/>
        </w:rPr>
        <w:t xml:space="preserve">On pages 69 through 72, by striking out Table 64-47-B </w:t>
      </w:r>
      <w:r w:rsidR="004C4820" w:rsidRPr="00AA7957">
        <w:rPr>
          <w:color w:val="auto"/>
        </w:rPr>
        <w:t>and</w:t>
      </w:r>
      <w:r w:rsidRPr="00AA7957">
        <w:rPr>
          <w:color w:val="auto"/>
        </w:rPr>
        <w:t xml:space="preserve"> inserting in lieu thereof a new Table 64-47-B to read as follows: </w:t>
      </w:r>
    </w:p>
    <w:p w14:paraId="66D4C123"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9936"/>
      </w:tblGrid>
      <w:tr w:rsidR="006E3F89" w:rsidRPr="00AA7957" w14:paraId="742E3C4F" w14:textId="77777777" w:rsidTr="002E23F3">
        <w:trPr>
          <w:cantSplit/>
        </w:trPr>
        <w:tc>
          <w:tcPr>
            <w:tcW w:w="9936" w:type="dxa"/>
          </w:tcPr>
          <w:p w14:paraId="0B025973"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line="240" w:lineRule="exact"/>
              <w:jc w:val="center"/>
              <w:rPr>
                <w:rFonts w:asciiTheme="minorHAnsi" w:hAnsiTheme="minorHAnsi" w:cstheme="minorHAnsi"/>
                <w:color w:val="auto"/>
              </w:rPr>
            </w:pPr>
            <w:r w:rsidRPr="00AA7957">
              <w:rPr>
                <w:rFonts w:asciiTheme="minorHAnsi" w:hAnsiTheme="minorHAnsi" w:cstheme="minorHAnsi"/>
                <w:b/>
                <w:color w:val="auto"/>
              </w:rPr>
              <w:t>TABLE 64-47-B.- MINIMUM DESIGN LOADINGS FOR SEWAGE TREATMENT FACILITIES</w:t>
            </w:r>
          </w:p>
        </w:tc>
      </w:tr>
    </w:tbl>
    <w:p w14:paraId="2CCC90FF"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vanish/>
          <w:color w:val="auto"/>
        </w:rPr>
      </w:pPr>
    </w:p>
    <w:tbl>
      <w:tblPr>
        <w:tblW w:w="9927" w:type="dxa"/>
        <w:tblInd w:w="120" w:type="dxa"/>
        <w:tblLayout w:type="fixed"/>
        <w:tblCellMar>
          <w:left w:w="120" w:type="dxa"/>
          <w:right w:w="120" w:type="dxa"/>
        </w:tblCellMar>
        <w:tblLook w:val="0000" w:firstRow="0" w:lastRow="0" w:firstColumn="0" w:lastColumn="0" w:noHBand="0" w:noVBand="0"/>
      </w:tblPr>
      <w:tblGrid>
        <w:gridCol w:w="9"/>
        <w:gridCol w:w="5679"/>
        <w:gridCol w:w="9"/>
        <w:gridCol w:w="2151"/>
        <w:gridCol w:w="9"/>
        <w:gridCol w:w="2061"/>
        <w:gridCol w:w="9"/>
      </w:tblGrid>
      <w:tr w:rsidR="00AA7957" w:rsidRPr="00AA7957" w14:paraId="30612361" w14:textId="77777777" w:rsidTr="002E23F3">
        <w:trPr>
          <w:gridAfter w:val="1"/>
          <w:wAfter w:w="9" w:type="dxa"/>
          <w:cantSplit/>
          <w:tblHeader/>
        </w:trPr>
        <w:tc>
          <w:tcPr>
            <w:tcW w:w="9918" w:type="dxa"/>
            <w:gridSpan w:val="6"/>
            <w:tcBorders>
              <w:bottom w:val="single" w:sz="7" w:space="0" w:color="000000"/>
            </w:tcBorders>
          </w:tcPr>
          <w:p w14:paraId="3EE34880"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jc w:val="center"/>
              <w:rPr>
                <w:rFonts w:asciiTheme="minorHAnsi" w:hAnsiTheme="minorHAnsi" w:cstheme="minorHAnsi"/>
                <w:color w:val="auto"/>
              </w:rPr>
            </w:pPr>
          </w:p>
        </w:tc>
      </w:tr>
      <w:tr w:rsidR="00AA7957" w:rsidRPr="00AA7957" w14:paraId="7ABA68E8" w14:textId="77777777" w:rsidTr="002E23F3">
        <w:trPr>
          <w:gridAfter w:val="1"/>
          <w:wAfter w:w="9" w:type="dxa"/>
          <w:cantSplit/>
          <w:tblHeader/>
        </w:trPr>
        <w:tc>
          <w:tcPr>
            <w:tcW w:w="5688" w:type="dxa"/>
            <w:gridSpan w:val="2"/>
            <w:tcBorders>
              <w:top w:val="single" w:sz="7" w:space="0" w:color="000000"/>
              <w:left w:val="single" w:sz="7" w:space="0" w:color="000000"/>
              <w:bottom w:val="single" w:sz="7" w:space="0" w:color="000000"/>
              <w:right w:val="single" w:sz="7" w:space="0" w:color="000000"/>
            </w:tcBorders>
          </w:tcPr>
          <w:p w14:paraId="199701A7"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b/>
                <w:color w:val="auto"/>
              </w:rPr>
            </w:pPr>
          </w:p>
          <w:p w14:paraId="51272D19"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b/>
                <w:color w:val="auto"/>
              </w:rPr>
              <w:t xml:space="preserve">          Facility Description</w:t>
            </w:r>
          </w:p>
        </w:tc>
        <w:tc>
          <w:tcPr>
            <w:tcW w:w="2160" w:type="dxa"/>
            <w:gridSpan w:val="2"/>
            <w:tcBorders>
              <w:top w:val="single" w:sz="7" w:space="0" w:color="000000"/>
              <w:left w:val="single" w:sz="7" w:space="0" w:color="000000"/>
              <w:bottom w:val="single" w:sz="7" w:space="0" w:color="000000"/>
              <w:right w:val="single" w:sz="7" w:space="0" w:color="000000"/>
            </w:tcBorders>
          </w:tcPr>
          <w:p w14:paraId="66F9F238"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b/>
                <w:color w:val="auto"/>
              </w:rPr>
            </w:pPr>
            <w:r w:rsidRPr="00AA7957">
              <w:rPr>
                <w:rFonts w:asciiTheme="minorHAnsi" w:hAnsiTheme="minorHAnsi" w:cstheme="minorHAnsi"/>
                <w:b/>
                <w:color w:val="auto"/>
              </w:rPr>
              <w:t>Unit Sewage</w:t>
            </w:r>
          </w:p>
          <w:p w14:paraId="1DCE3BE4"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b/>
                <w:color w:val="auto"/>
              </w:rPr>
            </w:pPr>
            <w:r w:rsidRPr="00AA7957">
              <w:rPr>
                <w:rFonts w:asciiTheme="minorHAnsi" w:hAnsiTheme="minorHAnsi" w:cstheme="minorHAnsi"/>
                <w:b/>
                <w:color w:val="auto"/>
              </w:rPr>
              <w:t>Design Flow</w:t>
            </w:r>
          </w:p>
          <w:p w14:paraId="0BDC62BD"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b/>
                <w:color w:val="auto"/>
              </w:rPr>
              <w:t xml:space="preserve">   (gpd)</w:t>
            </w:r>
          </w:p>
        </w:tc>
        <w:tc>
          <w:tcPr>
            <w:tcW w:w="2070" w:type="dxa"/>
            <w:gridSpan w:val="2"/>
            <w:tcBorders>
              <w:top w:val="single" w:sz="7" w:space="0" w:color="000000"/>
              <w:left w:val="single" w:sz="7" w:space="0" w:color="000000"/>
              <w:bottom w:val="single" w:sz="7" w:space="0" w:color="000000"/>
              <w:right w:val="single" w:sz="7" w:space="0" w:color="000000"/>
            </w:tcBorders>
          </w:tcPr>
          <w:p w14:paraId="20C49606"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jc w:val="center"/>
              <w:rPr>
                <w:rFonts w:asciiTheme="minorHAnsi" w:hAnsiTheme="minorHAnsi" w:cstheme="minorHAnsi"/>
                <w:b/>
                <w:color w:val="auto"/>
              </w:rPr>
            </w:pPr>
            <w:r w:rsidRPr="00AA7957">
              <w:rPr>
                <w:rFonts w:asciiTheme="minorHAnsi" w:hAnsiTheme="minorHAnsi" w:cstheme="minorHAnsi"/>
                <w:b/>
                <w:color w:val="auto"/>
              </w:rPr>
              <w:t xml:space="preserve"> Unit</w:t>
            </w:r>
          </w:p>
          <w:p w14:paraId="30BC21D9"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center"/>
              <w:rPr>
                <w:rFonts w:asciiTheme="minorHAnsi" w:hAnsiTheme="minorHAnsi" w:cstheme="minorHAnsi"/>
                <w:b/>
                <w:color w:val="auto"/>
              </w:rPr>
            </w:pPr>
            <w:r w:rsidRPr="00AA7957">
              <w:rPr>
                <w:rFonts w:asciiTheme="minorHAnsi" w:hAnsiTheme="minorHAnsi" w:cstheme="minorHAnsi"/>
                <w:b/>
                <w:color w:val="auto"/>
              </w:rPr>
              <w:t>Five-Day BOD</w:t>
            </w:r>
          </w:p>
          <w:p w14:paraId="3C6B481E"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center"/>
              <w:rPr>
                <w:rFonts w:asciiTheme="minorHAnsi" w:hAnsiTheme="minorHAnsi" w:cstheme="minorHAnsi"/>
                <w:color w:val="auto"/>
              </w:rPr>
            </w:pPr>
            <w:r w:rsidRPr="00AA7957">
              <w:rPr>
                <w:rFonts w:asciiTheme="minorHAnsi" w:hAnsiTheme="minorHAnsi" w:cstheme="minorHAnsi"/>
                <w:b/>
                <w:color w:val="auto"/>
              </w:rPr>
              <w:t xml:space="preserve"> (lbs/day)</w:t>
            </w:r>
          </w:p>
        </w:tc>
      </w:tr>
      <w:tr w:rsidR="00AA7957" w:rsidRPr="00AA7957" w14:paraId="7CDA38AC"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5C578D75"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AA7957">
              <w:rPr>
                <w:rFonts w:asciiTheme="minorHAnsi" w:hAnsiTheme="minorHAnsi" w:cstheme="minorHAnsi"/>
                <w:color w:val="auto"/>
              </w:rPr>
              <w:t>Airports</w:t>
            </w:r>
          </w:p>
          <w:p w14:paraId="25DAA10A"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Each employee</w:t>
            </w:r>
          </w:p>
          <w:p w14:paraId="4F60C6D0"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Each passenger</w:t>
            </w:r>
          </w:p>
        </w:tc>
        <w:tc>
          <w:tcPr>
            <w:tcW w:w="2160" w:type="dxa"/>
            <w:gridSpan w:val="2"/>
            <w:tcBorders>
              <w:top w:val="single" w:sz="7" w:space="0" w:color="000000"/>
              <w:left w:val="single" w:sz="7" w:space="0" w:color="000000"/>
              <w:bottom w:val="single" w:sz="7" w:space="0" w:color="000000"/>
              <w:right w:val="single" w:sz="7" w:space="0" w:color="000000"/>
            </w:tcBorders>
          </w:tcPr>
          <w:p w14:paraId="4EB7ECA8"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00FED3BC"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15</w:t>
            </w:r>
          </w:p>
          <w:p w14:paraId="4B0D7996"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5</w:t>
            </w:r>
          </w:p>
        </w:tc>
        <w:tc>
          <w:tcPr>
            <w:tcW w:w="2070" w:type="dxa"/>
            <w:gridSpan w:val="2"/>
            <w:tcBorders>
              <w:top w:val="single" w:sz="7" w:space="0" w:color="000000"/>
              <w:left w:val="single" w:sz="7" w:space="0" w:color="000000"/>
              <w:bottom w:val="single" w:sz="7" w:space="0" w:color="000000"/>
              <w:right w:val="single" w:sz="7" w:space="0" w:color="000000"/>
            </w:tcBorders>
          </w:tcPr>
          <w:p w14:paraId="5EFE425D"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5B44CB0A"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.05</w:t>
            </w:r>
          </w:p>
          <w:p w14:paraId="792E35FE"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.02</w:t>
            </w:r>
          </w:p>
        </w:tc>
      </w:tr>
      <w:tr w:rsidR="00AA7957" w:rsidRPr="00AA7957" w14:paraId="676599A9"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5ABD11CC"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AA7957">
              <w:rPr>
                <w:rFonts w:asciiTheme="minorHAnsi" w:hAnsiTheme="minorHAnsi" w:cstheme="minorHAnsi"/>
                <w:color w:val="auto"/>
              </w:rPr>
              <w:t>Assembly halls</w:t>
            </w:r>
          </w:p>
          <w:p w14:paraId="2260ADEE"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Per seat</w:t>
            </w:r>
          </w:p>
        </w:tc>
        <w:tc>
          <w:tcPr>
            <w:tcW w:w="2160" w:type="dxa"/>
            <w:gridSpan w:val="2"/>
            <w:tcBorders>
              <w:top w:val="single" w:sz="7" w:space="0" w:color="000000"/>
              <w:left w:val="single" w:sz="7" w:space="0" w:color="000000"/>
              <w:bottom w:val="single" w:sz="7" w:space="0" w:color="000000"/>
              <w:right w:val="single" w:sz="7" w:space="0" w:color="000000"/>
            </w:tcBorders>
          </w:tcPr>
          <w:p w14:paraId="71FD4FBC"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1DE8DC0E"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2</w:t>
            </w:r>
          </w:p>
        </w:tc>
        <w:tc>
          <w:tcPr>
            <w:tcW w:w="2070" w:type="dxa"/>
            <w:gridSpan w:val="2"/>
            <w:tcBorders>
              <w:top w:val="single" w:sz="7" w:space="0" w:color="000000"/>
              <w:left w:val="single" w:sz="7" w:space="0" w:color="000000"/>
              <w:bottom w:val="single" w:sz="7" w:space="0" w:color="000000"/>
              <w:right w:val="single" w:sz="7" w:space="0" w:color="000000"/>
            </w:tcBorders>
          </w:tcPr>
          <w:p w14:paraId="094EC933"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2E896146"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.02</w:t>
            </w:r>
          </w:p>
        </w:tc>
      </w:tr>
      <w:tr w:rsidR="00AA7957" w:rsidRPr="00AA7957" w14:paraId="004934AD"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3FC4E36D"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AA7957">
              <w:rPr>
                <w:rFonts w:asciiTheme="minorHAnsi" w:hAnsiTheme="minorHAnsi" w:cstheme="minorHAnsi"/>
                <w:color w:val="auto"/>
              </w:rPr>
              <w:t>Bowling alleys (no food service)</w:t>
            </w:r>
          </w:p>
          <w:p w14:paraId="7F55B02C"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Per alley</w:t>
            </w:r>
          </w:p>
          <w:p w14:paraId="1554978D"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Per alley with bar</w:t>
            </w:r>
          </w:p>
        </w:tc>
        <w:tc>
          <w:tcPr>
            <w:tcW w:w="2160" w:type="dxa"/>
            <w:gridSpan w:val="2"/>
            <w:tcBorders>
              <w:top w:val="single" w:sz="7" w:space="0" w:color="000000"/>
              <w:left w:val="single" w:sz="7" w:space="0" w:color="000000"/>
              <w:bottom w:val="single" w:sz="7" w:space="0" w:color="000000"/>
              <w:right w:val="single" w:sz="7" w:space="0" w:color="000000"/>
            </w:tcBorders>
          </w:tcPr>
          <w:p w14:paraId="6946B098"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57F1B625"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75</w:t>
            </w:r>
          </w:p>
          <w:p w14:paraId="6EE59E1A"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225</w:t>
            </w:r>
          </w:p>
        </w:tc>
        <w:tc>
          <w:tcPr>
            <w:tcW w:w="2070" w:type="dxa"/>
            <w:gridSpan w:val="2"/>
            <w:tcBorders>
              <w:top w:val="single" w:sz="7" w:space="0" w:color="000000"/>
              <w:left w:val="single" w:sz="7" w:space="0" w:color="000000"/>
              <w:bottom w:val="single" w:sz="7" w:space="0" w:color="000000"/>
              <w:right w:val="single" w:sz="7" w:space="0" w:color="000000"/>
            </w:tcBorders>
          </w:tcPr>
          <w:p w14:paraId="79EF4487"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6B24DD43"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.13</w:t>
            </w:r>
          </w:p>
        </w:tc>
      </w:tr>
      <w:tr w:rsidR="00AA7957" w:rsidRPr="00AA7957" w14:paraId="190FD172"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7550139B" w14:textId="77777777" w:rsidR="009A34F3" w:rsidRPr="00AA7957" w:rsidRDefault="009A34F3"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u w:val="single"/>
              </w:rPr>
            </w:pPr>
            <w:r w:rsidRPr="00AA7957">
              <w:rPr>
                <w:rFonts w:asciiTheme="minorHAnsi" w:hAnsiTheme="minorHAnsi" w:cstheme="minorHAnsi"/>
                <w:color w:val="auto"/>
                <w:u w:val="single"/>
              </w:rPr>
              <w:t xml:space="preserve">**Brewery </w:t>
            </w:r>
          </w:p>
          <w:p w14:paraId="1C0D0BA2" w14:textId="77777777" w:rsidR="009A34F3" w:rsidRPr="00AA7957" w:rsidRDefault="009A34F3"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u w:val="single"/>
              </w:rPr>
            </w:pPr>
            <w:r w:rsidRPr="00AA7957">
              <w:rPr>
                <w:rFonts w:asciiTheme="minorHAnsi" w:hAnsiTheme="minorHAnsi" w:cstheme="minorHAnsi"/>
                <w:color w:val="auto"/>
              </w:rPr>
              <w:t xml:space="preserve">     </w:t>
            </w:r>
            <w:r w:rsidRPr="00AA7957">
              <w:rPr>
                <w:rFonts w:asciiTheme="minorHAnsi" w:hAnsiTheme="minorHAnsi" w:cstheme="minorHAnsi"/>
                <w:color w:val="auto"/>
                <w:u w:val="single"/>
              </w:rPr>
              <w:t>Per seat manufacture and sampling only</w:t>
            </w:r>
          </w:p>
          <w:p w14:paraId="447A38EE" w14:textId="24BF7BCF" w:rsidR="006E3F89" w:rsidRPr="00AA7957" w:rsidRDefault="009A34F3"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u w:val="single"/>
              </w:rPr>
            </w:pPr>
            <w:r w:rsidRPr="00AA7957">
              <w:rPr>
                <w:rFonts w:asciiTheme="minorHAnsi" w:hAnsiTheme="minorHAnsi" w:cstheme="minorHAnsi"/>
                <w:color w:val="auto"/>
              </w:rPr>
              <w:t xml:space="preserve">     </w:t>
            </w:r>
            <w:r w:rsidRPr="00AA7957">
              <w:rPr>
                <w:rFonts w:asciiTheme="minorHAnsi" w:hAnsiTheme="minorHAnsi" w:cstheme="minorHAnsi"/>
                <w:color w:val="auto"/>
                <w:u w:val="single"/>
              </w:rPr>
              <w:t>Per seat with ABCA License for onsite consumption by    the glass</w:t>
            </w:r>
            <w:r w:rsidRPr="00AA7957">
              <w:rPr>
                <w:rFonts w:asciiTheme="minorHAnsi" w:hAnsiTheme="minorHAnsi" w:cstheme="minorHAnsi"/>
                <w:color w:val="auto"/>
                <w:u w:val="single"/>
                <w:vertAlign w:val="superscript"/>
              </w:rPr>
              <w:t>1</w:t>
            </w:r>
          </w:p>
        </w:tc>
        <w:tc>
          <w:tcPr>
            <w:tcW w:w="2160" w:type="dxa"/>
            <w:gridSpan w:val="2"/>
            <w:tcBorders>
              <w:top w:val="single" w:sz="7" w:space="0" w:color="000000"/>
              <w:left w:val="single" w:sz="7" w:space="0" w:color="000000"/>
              <w:bottom w:val="single" w:sz="7" w:space="0" w:color="000000"/>
              <w:right w:val="single" w:sz="7" w:space="0" w:color="000000"/>
            </w:tcBorders>
          </w:tcPr>
          <w:p w14:paraId="4BD0225D" w14:textId="48AD53B4" w:rsidR="009A34F3"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u w:val="single"/>
              </w:rPr>
            </w:pPr>
            <w:r w:rsidRPr="00AA7957">
              <w:rPr>
                <w:rFonts w:asciiTheme="minorHAnsi" w:hAnsiTheme="minorHAnsi" w:cstheme="minorHAnsi"/>
                <w:color w:val="auto"/>
              </w:rPr>
              <w:t xml:space="preserve">    </w:t>
            </w:r>
            <w:r w:rsidR="009A34F3" w:rsidRPr="00AA7957">
              <w:rPr>
                <w:rFonts w:asciiTheme="minorHAnsi" w:hAnsiTheme="minorHAnsi" w:cstheme="minorHAnsi"/>
                <w:color w:val="auto"/>
              </w:rPr>
              <w:t xml:space="preserve"> </w:t>
            </w:r>
            <w:r w:rsidR="009A34F3" w:rsidRPr="00AA7957">
              <w:rPr>
                <w:rFonts w:asciiTheme="minorHAnsi" w:hAnsiTheme="minorHAnsi" w:cstheme="minorHAnsi"/>
                <w:color w:val="auto"/>
                <w:u w:val="single"/>
              </w:rPr>
              <w:t>2</w:t>
            </w:r>
          </w:p>
          <w:p w14:paraId="1FE6DA09" w14:textId="4266F08C" w:rsidR="006E3F89" w:rsidRPr="00AA7957" w:rsidRDefault="009A34F3"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u w:val="single"/>
              </w:rPr>
            </w:pPr>
            <w:r w:rsidRPr="00AA7957">
              <w:rPr>
                <w:rFonts w:asciiTheme="minorHAnsi" w:hAnsiTheme="minorHAnsi" w:cstheme="minorHAnsi"/>
                <w:color w:val="auto"/>
              </w:rPr>
              <w:t xml:space="preserve">   </w:t>
            </w:r>
            <w:r w:rsidRPr="00AA7957">
              <w:rPr>
                <w:rFonts w:asciiTheme="minorHAnsi" w:hAnsiTheme="minorHAnsi" w:cstheme="minorHAnsi"/>
                <w:color w:val="auto"/>
                <w:u w:val="single"/>
              </w:rPr>
              <w:t xml:space="preserve"> </w:t>
            </w:r>
            <w:r w:rsidR="000679FD" w:rsidRPr="00AA7957">
              <w:rPr>
                <w:rFonts w:asciiTheme="minorHAnsi" w:hAnsiTheme="minorHAnsi" w:cstheme="minorHAnsi"/>
                <w:color w:val="auto"/>
                <w:u w:val="single"/>
              </w:rPr>
              <w:t>5</w:t>
            </w:r>
          </w:p>
          <w:p w14:paraId="76475393"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u w:val="single"/>
              </w:rPr>
            </w:pPr>
          </w:p>
        </w:tc>
        <w:tc>
          <w:tcPr>
            <w:tcW w:w="2070" w:type="dxa"/>
            <w:gridSpan w:val="2"/>
            <w:tcBorders>
              <w:top w:val="single" w:sz="7" w:space="0" w:color="000000"/>
              <w:left w:val="single" w:sz="7" w:space="0" w:color="000000"/>
              <w:bottom w:val="single" w:sz="7" w:space="0" w:color="000000"/>
              <w:right w:val="single" w:sz="7" w:space="0" w:color="000000"/>
            </w:tcBorders>
          </w:tcPr>
          <w:p w14:paraId="0AEA8F8D" w14:textId="4F602B3E" w:rsidR="009A34F3" w:rsidRPr="00AA7957" w:rsidRDefault="009A34F3"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u w:val="single"/>
              </w:rPr>
            </w:pPr>
            <w:r w:rsidRPr="00AA7957">
              <w:rPr>
                <w:rFonts w:asciiTheme="minorHAnsi" w:hAnsiTheme="minorHAnsi" w:cstheme="minorHAnsi"/>
                <w:color w:val="auto"/>
              </w:rPr>
              <w:t xml:space="preserve">     </w:t>
            </w:r>
            <w:r w:rsidRPr="00AA7957">
              <w:rPr>
                <w:rFonts w:asciiTheme="minorHAnsi" w:hAnsiTheme="minorHAnsi" w:cstheme="minorHAnsi"/>
                <w:color w:val="auto"/>
                <w:u w:val="single"/>
              </w:rPr>
              <w:t>.02</w:t>
            </w:r>
          </w:p>
          <w:p w14:paraId="295E131C" w14:textId="6391D855" w:rsidR="006E3F89" w:rsidRPr="00AA7957" w:rsidRDefault="009A34F3"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u w:val="single"/>
              </w:rPr>
            </w:pPr>
            <w:r w:rsidRPr="00AA7957">
              <w:rPr>
                <w:rFonts w:asciiTheme="minorHAnsi" w:hAnsiTheme="minorHAnsi" w:cstheme="minorHAnsi"/>
                <w:color w:val="auto"/>
              </w:rPr>
              <w:t xml:space="preserve">    </w:t>
            </w:r>
            <w:r w:rsidRPr="00AA7957">
              <w:rPr>
                <w:rFonts w:asciiTheme="minorHAnsi" w:hAnsiTheme="minorHAnsi" w:cstheme="minorHAnsi"/>
                <w:color w:val="auto"/>
                <w:u w:val="single"/>
              </w:rPr>
              <w:t xml:space="preserve"> .04</w:t>
            </w:r>
          </w:p>
        </w:tc>
      </w:tr>
      <w:tr w:rsidR="00AA7957" w:rsidRPr="00AA7957" w14:paraId="652C5038"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0EE2C5B4"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AA7957">
              <w:rPr>
                <w:rFonts w:asciiTheme="minorHAnsi" w:hAnsiTheme="minorHAnsi" w:cstheme="minorHAnsi"/>
                <w:color w:val="auto"/>
              </w:rPr>
              <w:lastRenderedPageBreak/>
              <w:t>Churches</w:t>
            </w:r>
          </w:p>
          <w:p w14:paraId="2CC74237"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Per member with kitchen</w:t>
            </w:r>
          </w:p>
          <w:p w14:paraId="7343F7D1"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Per member without kitchen</w:t>
            </w:r>
          </w:p>
        </w:tc>
        <w:tc>
          <w:tcPr>
            <w:tcW w:w="2160" w:type="dxa"/>
            <w:gridSpan w:val="2"/>
            <w:tcBorders>
              <w:top w:val="single" w:sz="7" w:space="0" w:color="000000"/>
              <w:left w:val="single" w:sz="7" w:space="0" w:color="000000"/>
              <w:bottom w:val="single" w:sz="7" w:space="0" w:color="000000"/>
              <w:right w:val="single" w:sz="7" w:space="0" w:color="000000"/>
            </w:tcBorders>
          </w:tcPr>
          <w:p w14:paraId="118703D7"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03AB0CC7"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5</w:t>
            </w:r>
          </w:p>
          <w:p w14:paraId="5415CE36"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2</w:t>
            </w:r>
          </w:p>
        </w:tc>
        <w:tc>
          <w:tcPr>
            <w:tcW w:w="2070" w:type="dxa"/>
            <w:gridSpan w:val="2"/>
            <w:tcBorders>
              <w:top w:val="single" w:sz="7" w:space="0" w:color="000000"/>
              <w:left w:val="single" w:sz="7" w:space="0" w:color="000000"/>
              <w:bottom w:val="single" w:sz="7" w:space="0" w:color="000000"/>
              <w:right w:val="single" w:sz="7" w:space="0" w:color="000000"/>
            </w:tcBorders>
          </w:tcPr>
          <w:p w14:paraId="6394D5FE"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5FE24C16"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.02</w:t>
            </w:r>
          </w:p>
          <w:p w14:paraId="078DC788"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.01</w:t>
            </w:r>
          </w:p>
        </w:tc>
      </w:tr>
      <w:tr w:rsidR="00AA7957" w:rsidRPr="00AA7957" w14:paraId="75CF8EEC"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45E0E775" w14:textId="77777777" w:rsidR="00C313D0"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u w:val="single"/>
              </w:rPr>
            </w:pPr>
            <w:r w:rsidRPr="00AA7957">
              <w:rPr>
                <w:rFonts w:asciiTheme="minorHAnsi" w:hAnsiTheme="minorHAnsi" w:cstheme="minorHAnsi"/>
                <w:color w:val="auto"/>
                <w:u w:val="single"/>
              </w:rPr>
              <w:t xml:space="preserve"> </w:t>
            </w:r>
            <w:r w:rsidR="00C313D0" w:rsidRPr="00AA7957">
              <w:rPr>
                <w:rFonts w:asciiTheme="minorHAnsi" w:hAnsiTheme="minorHAnsi" w:cstheme="minorHAnsi"/>
                <w:color w:val="auto"/>
                <w:u w:val="single"/>
              </w:rPr>
              <w:t xml:space="preserve">**Cidery </w:t>
            </w:r>
          </w:p>
          <w:p w14:paraId="601C54C2" w14:textId="77777777" w:rsidR="00C313D0" w:rsidRPr="00AA7957" w:rsidRDefault="00C313D0"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u w:val="single"/>
              </w:rPr>
            </w:pPr>
            <w:r w:rsidRPr="00AA7957">
              <w:rPr>
                <w:rFonts w:asciiTheme="minorHAnsi" w:hAnsiTheme="minorHAnsi" w:cstheme="minorHAnsi"/>
                <w:color w:val="auto"/>
              </w:rPr>
              <w:t xml:space="preserve">     </w:t>
            </w:r>
            <w:r w:rsidRPr="00AA7957">
              <w:rPr>
                <w:rFonts w:asciiTheme="minorHAnsi" w:hAnsiTheme="minorHAnsi" w:cstheme="minorHAnsi"/>
                <w:color w:val="auto"/>
                <w:u w:val="single"/>
              </w:rPr>
              <w:t>Per seat manufacture and sampling only</w:t>
            </w:r>
          </w:p>
          <w:p w14:paraId="39EC8DD7" w14:textId="3172F7E7" w:rsidR="00C313D0" w:rsidRPr="00AA7957" w:rsidRDefault="00C313D0"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u w:val="single"/>
                <w:vertAlign w:val="superscript"/>
              </w:rPr>
            </w:pPr>
            <w:r w:rsidRPr="00AA7957">
              <w:rPr>
                <w:rFonts w:asciiTheme="minorHAnsi" w:hAnsiTheme="minorHAnsi" w:cstheme="minorHAnsi"/>
                <w:color w:val="auto"/>
                <w:u w:val="single"/>
              </w:rPr>
              <w:t xml:space="preserve">     Per seat with ABCA License for onsite consumption by the glass</w:t>
            </w:r>
            <w:r w:rsidRPr="00AA7957">
              <w:rPr>
                <w:rFonts w:asciiTheme="minorHAnsi" w:hAnsiTheme="minorHAnsi" w:cstheme="minorHAnsi"/>
                <w:color w:val="auto"/>
                <w:u w:val="single"/>
                <w:vertAlign w:val="superscript"/>
              </w:rPr>
              <w:t>1</w:t>
            </w:r>
          </w:p>
          <w:p w14:paraId="74973C2B" w14:textId="430A3225"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tc>
        <w:tc>
          <w:tcPr>
            <w:tcW w:w="2160" w:type="dxa"/>
            <w:gridSpan w:val="2"/>
            <w:tcBorders>
              <w:top w:val="single" w:sz="7" w:space="0" w:color="000000"/>
              <w:left w:val="single" w:sz="7" w:space="0" w:color="000000"/>
              <w:bottom w:val="single" w:sz="7" w:space="0" w:color="000000"/>
              <w:right w:val="single" w:sz="7" w:space="0" w:color="000000"/>
            </w:tcBorders>
          </w:tcPr>
          <w:p w14:paraId="68EC30A2"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u w:val="single"/>
              </w:rPr>
            </w:pPr>
            <w:r w:rsidRPr="00AA7957">
              <w:rPr>
                <w:rFonts w:asciiTheme="minorHAnsi" w:hAnsiTheme="minorHAnsi" w:cstheme="minorHAnsi"/>
                <w:color w:val="auto"/>
              </w:rPr>
              <w:t xml:space="preserve">     </w:t>
            </w:r>
            <w:r w:rsidRPr="00AA7957">
              <w:rPr>
                <w:rFonts w:asciiTheme="minorHAnsi" w:hAnsiTheme="minorHAnsi" w:cstheme="minorHAnsi"/>
                <w:color w:val="auto"/>
                <w:u w:val="single"/>
              </w:rPr>
              <w:t>2</w:t>
            </w:r>
          </w:p>
          <w:p w14:paraId="546F9A20"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4812B029" w14:textId="27015D7B" w:rsidR="00C313D0" w:rsidRPr="00AA7957" w:rsidRDefault="00C313D0"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u w:val="single"/>
              </w:rPr>
            </w:pPr>
            <w:r w:rsidRPr="00AA7957">
              <w:rPr>
                <w:rFonts w:asciiTheme="minorHAnsi" w:hAnsiTheme="minorHAnsi" w:cstheme="minorHAnsi"/>
                <w:color w:val="auto"/>
              </w:rPr>
              <w:t xml:space="preserve">    </w:t>
            </w:r>
            <w:r w:rsidR="000679FD" w:rsidRPr="00AA7957">
              <w:rPr>
                <w:rFonts w:asciiTheme="minorHAnsi" w:hAnsiTheme="minorHAnsi" w:cstheme="minorHAnsi"/>
                <w:color w:val="auto"/>
                <w:u w:val="single"/>
              </w:rPr>
              <w:t>5</w:t>
            </w:r>
          </w:p>
        </w:tc>
        <w:tc>
          <w:tcPr>
            <w:tcW w:w="2070" w:type="dxa"/>
            <w:gridSpan w:val="2"/>
            <w:tcBorders>
              <w:top w:val="single" w:sz="7" w:space="0" w:color="000000"/>
              <w:left w:val="single" w:sz="7" w:space="0" w:color="000000"/>
              <w:bottom w:val="single" w:sz="7" w:space="0" w:color="000000"/>
              <w:right w:val="single" w:sz="7" w:space="0" w:color="000000"/>
            </w:tcBorders>
          </w:tcPr>
          <w:p w14:paraId="42D9B937"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u w:val="single"/>
              </w:rPr>
            </w:pPr>
            <w:r w:rsidRPr="00AA7957">
              <w:rPr>
                <w:rFonts w:asciiTheme="minorHAnsi" w:hAnsiTheme="minorHAnsi" w:cstheme="minorHAnsi"/>
                <w:color w:val="auto"/>
              </w:rPr>
              <w:t xml:space="preserve">     </w:t>
            </w:r>
            <w:r w:rsidRPr="00AA7957">
              <w:rPr>
                <w:rFonts w:asciiTheme="minorHAnsi" w:hAnsiTheme="minorHAnsi" w:cstheme="minorHAnsi"/>
                <w:color w:val="auto"/>
                <w:u w:val="single"/>
              </w:rPr>
              <w:t>.02</w:t>
            </w:r>
          </w:p>
          <w:p w14:paraId="1D27381C" w14:textId="77777777" w:rsidR="00C313D0" w:rsidRPr="00AA7957" w:rsidRDefault="00C313D0"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u w:val="single"/>
              </w:rPr>
            </w:pPr>
          </w:p>
          <w:p w14:paraId="0FFCF1A9" w14:textId="56B5E671" w:rsidR="00C313D0" w:rsidRPr="00AA7957" w:rsidRDefault="00C313D0"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AA7957">
              <w:rPr>
                <w:rFonts w:asciiTheme="minorHAnsi" w:hAnsiTheme="minorHAnsi" w:cstheme="minorHAnsi"/>
                <w:color w:val="auto"/>
              </w:rPr>
              <w:t xml:space="preserve">     </w:t>
            </w:r>
            <w:r w:rsidRPr="00AA7957">
              <w:rPr>
                <w:rFonts w:asciiTheme="minorHAnsi" w:hAnsiTheme="minorHAnsi" w:cstheme="minorHAnsi"/>
                <w:color w:val="auto"/>
                <w:u w:val="single"/>
              </w:rPr>
              <w:t>.04</w:t>
            </w:r>
          </w:p>
        </w:tc>
      </w:tr>
      <w:tr w:rsidR="00AA7957" w:rsidRPr="00AA7957" w14:paraId="524EABE5"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36AAEC38"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AA7957">
              <w:rPr>
                <w:rFonts w:asciiTheme="minorHAnsi" w:hAnsiTheme="minorHAnsi" w:cstheme="minorHAnsi"/>
                <w:color w:val="auto"/>
              </w:rPr>
              <w:t>Clinics</w:t>
            </w:r>
          </w:p>
          <w:p w14:paraId="5634FD2E"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Per staff</w:t>
            </w:r>
          </w:p>
          <w:p w14:paraId="49E1A993"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Per patient</w:t>
            </w:r>
          </w:p>
        </w:tc>
        <w:tc>
          <w:tcPr>
            <w:tcW w:w="2160" w:type="dxa"/>
            <w:gridSpan w:val="2"/>
            <w:tcBorders>
              <w:top w:val="single" w:sz="7" w:space="0" w:color="000000"/>
              <w:left w:val="single" w:sz="7" w:space="0" w:color="000000"/>
              <w:bottom w:val="single" w:sz="7" w:space="0" w:color="000000"/>
              <w:right w:val="single" w:sz="7" w:space="0" w:color="000000"/>
            </w:tcBorders>
          </w:tcPr>
          <w:p w14:paraId="71333A66"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55545EA1"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20</w:t>
            </w:r>
          </w:p>
          <w:p w14:paraId="20BF1ED5"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5</w:t>
            </w:r>
          </w:p>
        </w:tc>
        <w:tc>
          <w:tcPr>
            <w:tcW w:w="2070" w:type="dxa"/>
            <w:gridSpan w:val="2"/>
            <w:tcBorders>
              <w:top w:val="single" w:sz="7" w:space="0" w:color="000000"/>
              <w:left w:val="single" w:sz="7" w:space="0" w:color="000000"/>
              <w:bottom w:val="single" w:sz="7" w:space="0" w:color="000000"/>
              <w:right w:val="single" w:sz="7" w:space="0" w:color="000000"/>
            </w:tcBorders>
          </w:tcPr>
          <w:p w14:paraId="5F0E8AC6"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4BEEAD03"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.03</w:t>
            </w:r>
          </w:p>
          <w:p w14:paraId="1E703930"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.02</w:t>
            </w:r>
          </w:p>
        </w:tc>
      </w:tr>
      <w:tr w:rsidR="00AA7957" w:rsidRPr="00AA7957" w14:paraId="240CFB4A"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2F2558A5"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AA7957">
              <w:rPr>
                <w:rFonts w:asciiTheme="minorHAnsi" w:hAnsiTheme="minorHAnsi" w:cstheme="minorHAnsi"/>
                <w:color w:val="auto"/>
              </w:rPr>
              <w:t>Country clubs</w:t>
            </w:r>
          </w:p>
          <w:p w14:paraId="46C66D5C"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Per member (non-resident)</w:t>
            </w:r>
          </w:p>
          <w:p w14:paraId="455E3DD6"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Per member (resident)</w:t>
            </w:r>
          </w:p>
        </w:tc>
        <w:tc>
          <w:tcPr>
            <w:tcW w:w="2160" w:type="dxa"/>
            <w:gridSpan w:val="2"/>
            <w:tcBorders>
              <w:top w:val="single" w:sz="7" w:space="0" w:color="000000"/>
              <w:left w:val="single" w:sz="7" w:space="0" w:color="000000"/>
              <w:bottom w:val="single" w:sz="7" w:space="0" w:color="000000"/>
              <w:right w:val="single" w:sz="7" w:space="0" w:color="000000"/>
            </w:tcBorders>
          </w:tcPr>
          <w:p w14:paraId="4B77054C"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3013042F"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25</w:t>
            </w:r>
          </w:p>
          <w:p w14:paraId="6494552A"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70</w:t>
            </w:r>
          </w:p>
        </w:tc>
        <w:tc>
          <w:tcPr>
            <w:tcW w:w="2070" w:type="dxa"/>
            <w:gridSpan w:val="2"/>
            <w:tcBorders>
              <w:top w:val="single" w:sz="7" w:space="0" w:color="000000"/>
              <w:left w:val="single" w:sz="7" w:space="0" w:color="000000"/>
              <w:bottom w:val="single" w:sz="7" w:space="0" w:color="000000"/>
              <w:right w:val="single" w:sz="7" w:space="0" w:color="000000"/>
            </w:tcBorders>
          </w:tcPr>
          <w:p w14:paraId="29942126"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32C87012"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.05</w:t>
            </w:r>
          </w:p>
          <w:p w14:paraId="4E801E08"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.17</w:t>
            </w:r>
          </w:p>
        </w:tc>
      </w:tr>
      <w:tr w:rsidR="00AA7957" w:rsidRPr="00AA7957" w14:paraId="56CA7E81"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263EC6B7" w14:textId="77777777" w:rsidR="005D4206" w:rsidRPr="00AA7957" w:rsidRDefault="005D4206"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u w:val="single"/>
              </w:rPr>
            </w:pPr>
            <w:r w:rsidRPr="00AA7957">
              <w:rPr>
                <w:rFonts w:asciiTheme="minorHAnsi" w:hAnsiTheme="minorHAnsi" w:cstheme="minorHAnsi"/>
                <w:color w:val="auto"/>
                <w:u w:val="single"/>
              </w:rPr>
              <w:t>**Distillery</w:t>
            </w:r>
          </w:p>
          <w:p w14:paraId="515A1CA4" w14:textId="77777777" w:rsidR="005D4206" w:rsidRPr="00AA7957" w:rsidRDefault="005D4206"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u w:val="single"/>
              </w:rPr>
            </w:pPr>
            <w:r w:rsidRPr="00AA7957">
              <w:rPr>
                <w:rFonts w:asciiTheme="minorHAnsi" w:hAnsiTheme="minorHAnsi" w:cstheme="minorHAnsi"/>
                <w:color w:val="auto"/>
              </w:rPr>
              <w:t xml:space="preserve">     </w:t>
            </w:r>
            <w:r w:rsidRPr="00AA7957">
              <w:rPr>
                <w:rFonts w:asciiTheme="minorHAnsi" w:hAnsiTheme="minorHAnsi" w:cstheme="minorHAnsi"/>
                <w:color w:val="auto"/>
                <w:u w:val="single"/>
              </w:rPr>
              <w:t>Per seat manufacture and sampling only</w:t>
            </w:r>
          </w:p>
          <w:p w14:paraId="26124F60" w14:textId="0909A855" w:rsidR="006E3F89" w:rsidRPr="00AA7957" w:rsidRDefault="005D4206"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AA7957">
              <w:rPr>
                <w:rFonts w:asciiTheme="minorHAnsi" w:hAnsiTheme="minorHAnsi" w:cstheme="minorHAnsi"/>
                <w:color w:val="auto"/>
              </w:rPr>
              <w:t xml:space="preserve">     </w:t>
            </w:r>
            <w:r w:rsidRPr="00AA7957">
              <w:rPr>
                <w:rFonts w:asciiTheme="minorHAnsi" w:hAnsiTheme="minorHAnsi" w:cstheme="minorHAnsi"/>
                <w:color w:val="auto"/>
                <w:u w:val="single"/>
              </w:rPr>
              <w:t>Per seat with ABCA License for onsite consumption by the glass</w:t>
            </w:r>
            <w:r w:rsidRPr="00AA7957">
              <w:rPr>
                <w:rFonts w:asciiTheme="minorHAnsi" w:hAnsiTheme="minorHAnsi" w:cstheme="minorHAnsi"/>
                <w:color w:val="auto"/>
                <w:u w:val="single"/>
                <w:vertAlign w:val="superscript"/>
              </w:rPr>
              <w:t>1</w:t>
            </w:r>
          </w:p>
        </w:tc>
        <w:tc>
          <w:tcPr>
            <w:tcW w:w="2160" w:type="dxa"/>
            <w:gridSpan w:val="2"/>
            <w:tcBorders>
              <w:top w:val="single" w:sz="7" w:space="0" w:color="000000"/>
              <w:left w:val="single" w:sz="7" w:space="0" w:color="000000"/>
              <w:bottom w:val="single" w:sz="7" w:space="0" w:color="000000"/>
              <w:right w:val="single" w:sz="7" w:space="0" w:color="000000"/>
            </w:tcBorders>
          </w:tcPr>
          <w:p w14:paraId="277BE873"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u w:val="single"/>
              </w:rPr>
            </w:pPr>
            <w:r w:rsidRPr="00AA7957">
              <w:rPr>
                <w:rFonts w:asciiTheme="minorHAnsi" w:hAnsiTheme="minorHAnsi" w:cstheme="minorHAnsi"/>
                <w:color w:val="auto"/>
              </w:rPr>
              <w:t xml:space="preserve">     </w:t>
            </w:r>
            <w:r w:rsidRPr="00AA7957">
              <w:rPr>
                <w:rFonts w:asciiTheme="minorHAnsi" w:hAnsiTheme="minorHAnsi" w:cstheme="minorHAnsi"/>
                <w:color w:val="auto"/>
                <w:u w:val="single"/>
              </w:rPr>
              <w:t>2</w:t>
            </w:r>
          </w:p>
          <w:p w14:paraId="5BB4F0DF" w14:textId="77777777" w:rsidR="005D4206" w:rsidRPr="00AA7957" w:rsidRDefault="005D4206"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u w:val="single"/>
              </w:rPr>
            </w:pPr>
          </w:p>
          <w:p w14:paraId="01CFE44A" w14:textId="7F061ED9" w:rsidR="005D4206" w:rsidRPr="00AA7957" w:rsidRDefault="005D4206"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u w:val="single"/>
              </w:rPr>
            </w:pPr>
            <w:r w:rsidRPr="00AA7957">
              <w:rPr>
                <w:rFonts w:asciiTheme="minorHAnsi" w:hAnsiTheme="minorHAnsi" w:cstheme="minorHAnsi"/>
                <w:color w:val="auto"/>
              </w:rPr>
              <w:t xml:space="preserve">    </w:t>
            </w:r>
            <w:r w:rsidR="000679FD" w:rsidRPr="00AA7957">
              <w:rPr>
                <w:rFonts w:asciiTheme="minorHAnsi" w:hAnsiTheme="minorHAnsi" w:cstheme="minorHAnsi"/>
                <w:color w:val="auto"/>
                <w:u w:val="single"/>
              </w:rPr>
              <w:t>5</w:t>
            </w:r>
          </w:p>
          <w:p w14:paraId="57913DB2"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tc>
        <w:tc>
          <w:tcPr>
            <w:tcW w:w="2070" w:type="dxa"/>
            <w:gridSpan w:val="2"/>
            <w:tcBorders>
              <w:top w:val="single" w:sz="7" w:space="0" w:color="000000"/>
              <w:left w:val="single" w:sz="7" w:space="0" w:color="000000"/>
              <w:bottom w:val="single" w:sz="7" w:space="0" w:color="000000"/>
              <w:right w:val="single" w:sz="7" w:space="0" w:color="000000"/>
            </w:tcBorders>
          </w:tcPr>
          <w:p w14:paraId="3A7E6BD5"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u w:val="single"/>
              </w:rPr>
            </w:pPr>
            <w:r w:rsidRPr="00AA7957">
              <w:rPr>
                <w:rFonts w:asciiTheme="minorHAnsi" w:hAnsiTheme="minorHAnsi" w:cstheme="minorHAnsi"/>
                <w:color w:val="auto"/>
              </w:rPr>
              <w:t xml:space="preserve">     </w:t>
            </w:r>
            <w:r w:rsidRPr="00AA7957">
              <w:rPr>
                <w:rFonts w:asciiTheme="minorHAnsi" w:hAnsiTheme="minorHAnsi" w:cstheme="minorHAnsi"/>
                <w:color w:val="auto"/>
                <w:u w:val="single"/>
              </w:rPr>
              <w:t>.02</w:t>
            </w:r>
          </w:p>
          <w:p w14:paraId="3872D786" w14:textId="77777777" w:rsidR="005D4206" w:rsidRPr="00AA7957" w:rsidRDefault="005D4206"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u w:val="single"/>
              </w:rPr>
            </w:pPr>
          </w:p>
          <w:p w14:paraId="79F8BF29" w14:textId="5DA985AF" w:rsidR="005D4206" w:rsidRPr="00AA7957" w:rsidRDefault="005D4206"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AA7957">
              <w:rPr>
                <w:rFonts w:asciiTheme="minorHAnsi" w:hAnsiTheme="minorHAnsi" w:cstheme="minorHAnsi"/>
                <w:color w:val="auto"/>
              </w:rPr>
              <w:t xml:space="preserve">      </w:t>
            </w:r>
            <w:r w:rsidRPr="00AA7957">
              <w:rPr>
                <w:rFonts w:asciiTheme="minorHAnsi" w:hAnsiTheme="minorHAnsi" w:cstheme="minorHAnsi"/>
                <w:color w:val="auto"/>
                <w:u w:val="single"/>
              </w:rPr>
              <w:t>.04</w:t>
            </w:r>
          </w:p>
        </w:tc>
      </w:tr>
      <w:tr w:rsidR="00AA7957" w:rsidRPr="00AA7957" w14:paraId="4E4B2094"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31640962"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AA7957">
              <w:rPr>
                <w:rFonts w:asciiTheme="minorHAnsi" w:hAnsiTheme="minorHAnsi" w:cstheme="minorHAnsi"/>
                <w:color w:val="auto"/>
              </w:rPr>
              <w:t>Domestic sewage</w:t>
            </w:r>
          </w:p>
          <w:p w14:paraId="65C8CB5E"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Residences (per resident -a-)</w:t>
            </w:r>
          </w:p>
          <w:p w14:paraId="632EBC06"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New collection system</w:t>
            </w:r>
          </w:p>
          <w:p w14:paraId="12F01B15" w14:textId="28C9B9A0"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 xml:space="preserve">Summer cottages, etc., per resident </w:t>
            </w:r>
            <w:r w:rsidRPr="00AA7957">
              <w:rPr>
                <w:rFonts w:asciiTheme="minorHAnsi" w:hAnsiTheme="minorHAnsi" w:cstheme="minorHAnsi"/>
                <w:color w:val="auto"/>
              </w:rPr>
              <w:tab/>
              <w:t xml:space="preserve"> </w:t>
            </w:r>
            <w:r w:rsidRPr="00AA7957">
              <w:rPr>
                <w:rFonts w:asciiTheme="minorHAnsi" w:hAnsiTheme="minorHAnsi" w:cstheme="minorHAnsi"/>
                <w:color w:val="auto"/>
              </w:rPr>
              <w:tab/>
              <w:t>Apartment houses</w:t>
            </w:r>
            <w:r w:rsidR="0036482A">
              <w:rPr>
                <w:rFonts w:asciiTheme="minorHAnsi" w:hAnsiTheme="minorHAnsi" w:cstheme="minorHAnsi"/>
                <w:color w:val="auto"/>
              </w:rPr>
              <w:t>—</w:t>
            </w:r>
            <w:r w:rsidRPr="00AA7957">
              <w:rPr>
                <w:rFonts w:asciiTheme="minorHAnsi" w:hAnsiTheme="minorHAnsi" w:cstheme="minorHAnsi"/>
                <w:color w:val="auto"/>
              </w:rPr>
              <w:t>one bedroom</w:t>
            </w:r>
          </w:p>
          <w:p w14:paraId="204BB37F" w14:textId="64E256B1"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r>
            <w:r w:rsidR="0036482A">
              <w:rPr>
                <w:rFonts w:asciiTheme="minorHAnsi" w:hAnsiTheme="minorHAnsi" w:cstheme="minorHAnsi"/>
                <w:color w:val="auto"/>
              </w:rPr>
              <w:t>—</w:t>
            </w:r>
            <w:r w:rsidRPr="00AA7957">
              <w:rPr>
                <w:rFonts w:asciiTheme="minorHAnsi" w:hAnsiTheme="minorHAnsi" w:cstheme="minorHAnsi"/>
                <w:color w:val="auto"/>
              </w:rPr>
              <w:t xml:space="preserve">two     </w:t>
            </w:r>
            <w:r w:rsidRPr="00AA7957">
              <w:rPr>
                <w:rFonts w:asciiTheme="minorHAnsi" w:hAnsiTheme="minorHAnsi" w:cstheme="minorHAnsi"/>
                <w:color w:val="auto"/>
              </w:rPr>
              <w:tab/>
            </w:r>
            <w:r w:rsidRPr="00AA7957">
              <w:rPr>
                <w:rFonts w:asciiTheme="minorHAnsi" w:hAnsiTheme="minorHAnsi" w:cstheme="minorHAnsi"/>
                <w:color w:val="auto"/>
              </w:rPr>
              <w:tab/>
            </w:r>
            <w:r w:rsidRPr="00AA7957">
              <w:rPr>
                <w:rFonts w:asciiTheme="minorHAnsi" w:hAnsiTheme="minorHAnsi" w:cstheme="minorHAnsi"/>
                <w:color w:val="auto"/>
              </w:rPr>
              <w:tab/>
            </w:r>
            <w:r w:rsidRPr="00AA7957">
              <w:rPr>
                <w:rFonts w:asciiTheme="minorHAnsi" w:hAnsiTheme="minorHAnsi" w:cstheme="minorHAnsi"/>
                <w:color w:val="auto"/>
              </w:rPr>
              <w:tab/>
            </w:r>
          </w:p>
          <w:p w14:paraId="1331D1D3" w14:textId="4D239699"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w:t>
            </w:r>
            <w:r w:rsidR="0036482A">
              <w:rPr>
                <w:rFonts w:asciiTheme="minorHAnsi" w:hAnsiTheme="minorHAnsi" w:cstheme="minorHAnsi"/>
                <w:color w:val="auto"/>
              </w:rPr>
              <w:t>—</w:t>
            </w:r>
            <w:r w:rsidRPr="00AA7957">
              <w:rPr>
                <w:rFonts w:asciiTheme="minorHAnsi" w:hAnsiTheme="minorHAnsi" w:cstheme="minorHAnsi"/>
                <w:color w:val="auto"/>
              </w:rPr>
              <w:t>three</w:t>
            </w:r>
          </w:p>
        </w:tc>
        <w:tc>
          <w:tcPr>
            <w:tcW w:w="2160" w:type="dxa"/>
            <w:gridSpan w:val="2"/>
            <w:tcBorders>
              <w:top w:val="single" w:sz="7" w:space="0" w:color="000000"/>
              <w:left w:val="single" w:sz="7" w:space="0" w:color="000000"/>
              <w:bottom w:val="single" w:sz="7" w:space="0" w:color="000000"/>
              <w:right w:val="single" w:sz="7" w:space="0" w:color="000000"/>
            </w:tcBorders>
          </w:tcPr>
          <w:p w14:paraId="794B5873"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5A8D3AF2"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p>
          <w:p w14:paraId="771B49D3"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70</w:t>
            </w:r>
          </w:p>
          <w:p w14:paraId="6CEC23C7"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50</w:t>
            </w:r>
          </w:p>
          <w:p w14:paraId="3A257A83"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140</w:t>
            </w:r>
          </w:p>
          <w:p w14:paraId="4AD9B8C0"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210</w:t>
            </w:r>
          </w:p>
          <w:p w14:paraId="1D916A54"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280</w:t>
            </w:r>
          </w:p>
        </w:tc>
        <w:tc>
          <w:tcPr>
            <w:tcW w:w="2070" w:type="dxa"/>
            <w:gridSpan w:val="2"/>
            <w:tcBorders>
              <w:top w:val="single" w:sz="7" w:space="0" w:color="000000"/>
              <w:left w:val="single" w:sz="7" w:space="0" w:color="000000"/>
              <w:bottom w:val="single" w:sz="7" w:space="0" w:color="000000"/>
              <w:right w:val="single" w:sz="7" w:space="0" w:color="000000"/>
            </w:tcBorders>
          </w:tcPr>
          <w:p w14:paraId="6EA8E46A"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604FB6C9"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p>
          <w:p w14:paraId="6D2415A8"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.17*</w:t>
            </w:r>
          </w:p>
          <w:p w14:paraId="1C5FC9AA"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.17</w:t>
            </w:r>
          </w:p>
          <w:p w14:paraId="21C84D82"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.34</w:t>
            </w:r>
          </w:p>
          <w:p w14:paraId="1C524A66"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.51</w:t>
            </w:r>
          </w:p>
          <w:p w14:paraId="1BFCDA30"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.60</w:t>
            </w:r>
          </w:p>
        </w:tc>
      </w:tr>
      <w:tr w:rsidR="00AA7957" w:rsidRPr="00AA7957" w14:paraId="3BC68945"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332DAFFF"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AA7957">
              <w:rPr>
                <w:rFonts w:asciiTheme="minorHAnsi" w:hAnsiTheme="minorHAnsi" w:cstheme="minorHAnsi"/>
                <w:color w:val="auto"/>
              </w:rPr>
              <w:t>Factories (per worker)</w:t>
            </w:r>
          </w:p>
          <w:p w14:paraId="7AC5A87E"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Heavy with café and shower</w:t>
            </w:r>
          </w:p>
          <w:p w14:paraId="0BDDE855"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Light with café</w:t>
            </w:r>
          </w:p>
          <w:p w14:paraId="5B26B069"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Light with shower</w:t>
            </w:r>
          </w:p>
          <w:p w14:paraId="764A9A70"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Light</w:t>
            </w:r>
          </w:p>
        </w:tc>
        <w:tc>
          <w:tcPr>
            <w:tcW w:w="2160" w:type="dxa"/>
            <w:gridSpan w:val="2"/>
            <w:tcBorders>
              <w:top w:val="single" w:sz="7" w:space="0" w:color="000000"/>
              <w:left w:val="single" w:sz="7" w:space="0" w:color="000000"/>
              <w:bottom w:val="single" w:sz="7" w:space="0" w:color="000000"/>
              <w:right w:val="single" w:sz="7" w:space="0" w:color="000000"/>
            </w:tcBorders>
          </w:tcPr>
          <w:p w14:paraId="2713A2EA"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375DB7F6"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35</w:t>
            </w:r>
          </w:p>
          <w:p w14:paraId="216720C0"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25</w:t>
            </w:r>
          </w:p>
          <w:p w14:paraId="0C602B10"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25</w:t>
            </w:r>
          </w:p>
          <w:p w14:paraId="6060B8F6"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20</w:t>
            </w:r>
          </w:p>
        </w:tc>
        <w:tc>
          <w:tcPr>
            <w:tcW w:w="2070" w:type="dxa"/>
            <w:gridSpan w:val="2"/>
            <w:tcBorders>
              <w:top w:val="single" w:sz="7" w:space="0" w:color="000000"/>
              <w:left w:val="single" w:sz="7" w:space="0" w:color="000000"/>
              <w:bottom w:val="single" w:sz="7" w:space="0" w:color="000000"/>
              <w:right w:val="single" w:sz="7" w:space="0" w:color="000000"/>
            </w:tcBorders>
          </w:tcPr>
          <w:p w14:paraId="79A49F63"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3B8399FE"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.04</w:t>
            </w:r>
          </w:p>
          <w:p w14:paraId="42B77705"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.02</w:t>
            </w:r>
          </w:p>
          <w:p w14:paraId="135DDB2D"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.02</w:t>
            </w:r>
          </w:p>
          <w:p w14:paraId="12AE1774"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.02</w:t>
            </w:r>
          </w:p>
        </w:tc>
      </w:tr>
      <w:tr w:rsidR="00AA7957" w:rsidRPr="00AA7957" w14:paraId="6B2ADF0C"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4A8CE486"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AA7957">
              <w:rPr>
                <w:rFonts w:asciiTheme="minorHAnsi" w:hAnsiTheme="minorHAnsi" w:cstheme="minorHAnsi"/>
                <w:color w:val="auto"/>
              </w:rPr>
              <w:t>Hospitals</w:t>
            </w:r>
          </w:p>
          <w:p w14:paraId="1A27B4F6"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Each patient (bedside)</w:t>
            </w:r>
          </w:p>
          <w:p w14:paraId="0055F167"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Each resident staff</w:t>
            </w:r>
          </w:p>
          <w:p w14:paraId="7C1A9A16"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Each non-resident staff</w:t>
            </w:r>
          </w:p>
        </w:tc>
        <w:tc>
          <w:tcPr>
            <w:tcW w:w="2160" w:type="dxa"/>
            <w:gridSpan w:val="2"/>
            <w:tcBorders>
              <w:top w:val="single" w:sz="7" w:space="0" w:color="000000"/>
              <w:left w:val="single" w:sz="7" w:space="0" w:color="000000"/>
              <w:bottom w:val="single" w:sz="7" w:space="0" w:color="000000"/>
              <w:right w:val="single" w:sz="7" w:space="0" w:color="000000"/>
            </w:tcBorders>
          </w:tcPr>
          <w:p w14:paraId="23963B80"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557568F4"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300</w:t>
            </w:r>
          </w:p>
          <w:p w14:paraId="14482F1C"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100</w:t>
            </w:r>
          </w:p>
          <w:p w14:paraId="3044102D"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20</w:t>
            </w:r>
          </w:p>
        </w:tc>
        <w:tc>
          <w:tcPr>
            <w:tcW w:w="2070" w:type="dxa"/>
            <w:gridSpan w:val="2"/>
            <w:tcBorders>
              <w:top w:val="single" w:sz="7" w:space="0" w:color="000000"/>
              <w:left w:val="single" w:sz="7" w:space="0" w:color="000000"/>
              <w:bottom w:val="single" w:sz="7" w:space="0" w:color="000000"/>
              <w:right w:val="single" w:sz="7" w:space="0" w:color="000000"/>
            </w:tcBorders>
          </w:tcPr>
          <w:p w14:paraId="3E2D615E"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6DFD36E0"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.34</w:t>
            </w:r>
          </w:p>
          <w:p w14:paraId="262F2683"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.17</w:t>
            </w:r>
          </w:p>
          <w:p w14:paraId="79E5423C"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.02</w:t>
            </w:r>
          </w:p>
        </w:tc>
      </w:tr>
      <w:tr w:rsidR="00AA7957" w:rsidRPr="00AA7957" w14:paraId="0560BD31"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66BBB4E3"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AA7957">
              <w:rPr>
                <w:rFonts w:asciiTheme="minorHAnsi" w:hAnsiTheme="minorHAnsi" w:cstheme="minorHAnsi"/>
                <w:color w:val="auto"/>
              </w:rPr>
              <w:t>Hotels, boarding houses</w:t>
            </w:r>
          </w:p>
          <w:p w14:paraId="4A174719"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(Exclusive of restaurants, bars)</w:t>
            </w:r>
          </w:p>
          <w:p w14:paraId="7A0F73BA"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 xml:space="preserve">   per guest</w:t>
            </w:r>
          </w:p>
        </w:tc>
        <w:tc>
          <w:tcPr>
            <w:tcW w:w="2160" w:type="dxa"/>
            <w:gridSpan w:val="2"/>
            <w:tcBorders>
              <w:top w:val="single" w:sz="7" w:space="0" w:color="000000"/>
              <w:left w:val="single" w:sz="7" w:space="0" w:color="000000"/>
              <w:bottom w:val="single" w:sz="7" w:space="0" w:color="000000"/>
              <w:right w:val="single" w:sz="7" w:space="0" w:color="000000"/>
            </w:tcBorders>
          </w:tcPr>
          <w:p w14:paraId="3DD7AB1E"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15CC842E"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p>
          <w:p w14:paraId="61F789DD"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50  </w:t>
            </w:r>
          </w:p>
        </w:tc>
        <w:tc>
          <w:tcPr>
            <w:tcW w:w="2070" w:type="dxa"/>
            <w:gridSpan w:val="2"/>
            <w:tcBorders>
              <w:top w:val="single" w:sz="7" w:space="0" w:color="000000"/>
              <w:left w:val="single" w:sz="7" w:space="0" w:color="000000"/>
              <w:bottom w:val="single" w:sz="7" w:space="0" w:color="000000"/>
              <w:right w:val="single" w:sz="7" w:space="0" w:color="000000"/>
            </w:tcBorders>
          </w:tcPr>
          <w:p w14:paraId="7070C31E"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30FA3BF4"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p>
          <w:p w14:paraId="0ADAC268"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.15</w:t>
            </w:r>
          </w:p>
        </w:tc>
      </w:tr>
      <w:tr w:rsidR="00AA7957" w:rsidRPr="00AA7957" w14:paraId="1A2BD90D"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6B46B71F"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AA7957">
              <w:rPr>
                <w:rFonts w:asciiTheme="minorHAnsi" w:hAnsiTheme="minorHAnsi" w:cstheme="minorHAnsi"/>
                <w:color w:val="auto"/>
              </w:rPr>
              <w:t>Industrial park (sanitary waste only)</w:t>
            </w:r>
          </w:p>
          <w:p w14:paraId="12EC148E"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Per developable acre</w:t>
            </w:r>
          </w:p>
        </w:tc>
        <w:tc>
          <w:tcPr>
            <w:tcW w:w="2160" w:type="dxa"/>
            <w:gridSpan w:val="2"/>
            <w:tcBorders>
              <w:top w:val="single" w:sz="7" w:space="0" w:color="000000"/>
              <w:left w:val="single" w:sz="7" w:space="0" w:color="000000"/>
              <w:bottom w:val="single" w:sz="7" w:space="0" w:color="000000"/>
              <w:right w:val="single" w:sz="7" w:space="0" w:color="000000"/>
            </w:tcBorders>
          </w:tcPr>
          <w:p w14:paraId="05DD3B78"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133F20B2"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500</w:t>
            </w:r>
          </w:p>
        </w:tc>
        <w:tc>
          <w:tcPr>
            <w:tcW w:w="2070" w:type="dxa"/>
            <w:gridSpan w:val="2"/>
            <w:tcBorders>
              <w:top w:val="single" w:sz="7" w:space="0" w:color="000000"/>
              <w:left w:val="single" w:sz="7" w:space="0" w:color="000000"/>
              <w:bottom w:val="single" w:sz="7" w:space="0" w:color="000000"/>
              <w:right w:val="single" w:sz="7" w:space="0" w:color="000000"/>
            </w:tcBorders>
          </w:tcPr>
          <w:p w14:paraId="77D605AE"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68A4ED2D"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.84</w:t>
            </w:r>
          </w:p>
        </w:tc>
      </w:tr>
      <w:tr w:rsidR="00AA7957" w:rsidRPr="00AA7957" w14:paraId="3FC6E16F"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1F328B4F"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AA7957">
              <w:rPr>
                <w:rFonts w:asciiTheme="minorHAnsi" w:hAnsiTheme="minorHAnsi" w:cstheme="minorHAnsi"/>
                <w:color w:val="auto"/>
              </w:rPr>
              <w:lastRenderedPageBreak/>
              <w:t>Institutions</w:t>
            </w:r>
          </w:p>
          <w:p w14:paraId="71172964"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Per resident</w:t>
            </w:r>
          </w:p>
        </w:tc>
        <w:tc>
          <w:tcPr>
            <w:tcW w:w="2160" w:type="dxa"/>
            <w:gridSpan w:val="2"/>
            <w:tcBorders>
              <w:top w:val="single" w:sz="7" w:space="0" w:color="000000"/>
              <w:left w:val="single" w:sz="7" w:space="0" w:color="000000"/>
              <w:bottom w:val="single" w:sz="7" w:space="0" w:color="000000"/>
              <w:right w:val="single" w:sz="7" w:space="0" w:color="000000"/>
            </w:tcBorders>
          </w:tcPr>
          <w:p w14:paraId="209BDD69"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1689D732"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70</w:t>
            </w:r>
          </w:p>
        </w:tc>
        <w:tc>
          <w:tcPr>
            <w:tcW w:w="2070" w:type="dxa"/>
            <w:gridSpan w:val="2"/>
            <w:tcBorders>
              <w:top w:val="single" w:sz="7" w:space="0" w:color="000000"/>
              <w:left w:val="single" w:sz="7" w:space="0" w:color="000000"/>
              <w:bottom w:val="single" w:sz="7" w:space="0" w:color="000000"/>
              <w:right w:val="single" w:sz="7" w:space="0" w:color="000000"/>
            </w:tcBorders>
          </w:tcPr>
          <w:p w14:paraId="411148AB"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4F1DA81B"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.17</w:t>
            </w:r>
          </w:p>
        </w:tc>
      </w:tr>
      <w:tr w:rsidR="00AA7957" w:rsidRPr="00AA7957" w14:paraId="169CCB8F"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4BC3400E"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AA7957">
              <w:rPr>
                <w:rFonts w:asciiTheme="minorHAnsi" w:hAnsiTheme="minorHAnsi" w:cstheme="minorHAnsi"/>
                <w:color w:val="auto"/>
              </w:rPr>
              <w:t>Laundry (coin operated)</w:t>
            </w:r>
          </w:p>
          <w:p w14:paraId="1C7D4609"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Per machine</w:t>
            </w:r>
          </w:p>
        </w:tc>
        <w:tc>
          <w:tcPr>
            <w:tcW w:w="2160" w:type="dxa"/>
            <w:gridSpan w:val="2"/>
            <w:tcBorders>
              <w:top w:val="single" w:sz="7" w:space="0" w:color="000000"/>
              <w:left w:val="single" w:sz="7" w:space="0" w:color="000000"/>
              <w:bottom w:val="single" w:sz="7" w:space="0" w:color="000000"/>
              <w:right w:val="single" w:sz="7" w:space="0" w:color="000000"/>
            </w:tcBorders>
          </w:tcPr>
          <w:p w14:paraId="0CF47ECB"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1AB0FC14"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400</w:t>
            </w:r>
          </w:p>
        </w:tc>
        <w:tc>
          <w:tcPr>
            <w:tcW w:w="2070" w:type="dxa"/>
            <w:gridSpan w:val="2"/>
            <w:tcBorders>
              <w:top w:val="single" w:sz="7" w:space="0" w:color="000000"/>
              <w:left w:val="single" w:sz="7" w:space="0" w:color="000000"/>
              <w:bottom w:val="single" w:sz="7" w:space="0" w:color="000000"/>
              <w:right w:val="single" w:sz="7" w:space="0" w:color="000000"/>
            </w:tcBorders>
          </w:tcPr>
          <w:p w14:paraId="12C345F0"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685EC447"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1.34</w:t>
            </w:r>
          </w:p>
        </w:tc>
      </w:tr>
      <w:tr w:rsidR="00AA7957" w:rsidRPr="00AA7957" w14:paraId="701C2ECD"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1839F8C8"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AA7957">
              <w:rPr>
                <w:rFonts w:asciiTheme="minorHAnsi" w:hAnsiTheme="minorHAnsi" w:cstheme="minorHAnsi"/>
                <w:color w:val="auto"/>
              </w:rPr>
              <w:t>Labor camps</w:t>
            </w:r>
          </w:p>
          <w:p w14:paraId="0309BD3E"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Per person</w:t>
            </w:r>
          </w:p>
        </w:tc>
        <w:tc>
          <w:tcPr>
            <w:tcW w:w="2160" w:type="dxa"/>
            <w:gridSpan w:val="2"/>
            <w:tcBorders>
              <w:top w:val="single" w:sz="7" w:space="0" w:color="000000"/>
              <w:left w:val="single" w:sz="7" w:space="0" w:color="000000"/>
              <w:bottom w:val="single" w:sz="7" w:space="0" w:color="000000"/>
              <w:right w:val="single" w:sz="7" w:space="0" w:color="000000"/>
            </w:tcBorders>
          </w:tcPr>
          <w:p w14:paraId="27ADA9EC"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4C5C97A1"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50</w:t>
            </w:r>
          </w:p>
        </w:tc>
        <w:tc>
          <w:tcPr>
            <w:tcW w:w="2070" w:type="dxa"/>
            <w:gridSpan w:val="2"/>
            <w:tcBorders>
              <w:top w:val="single" w:sz="7" w:space="0" w:color="000000"/>
              <w:left w:val="single" w:sz="7" w:space="0" w:color="000000"/>
              <w:bottom w:val="single" w:sz="7" w:space="0" w:color="000000"/>
              <w:right w:val="single" w:sz="7" w:space="0" w:color="000000"/>
            </w:tcBorders>
          </w:tcPr>
          <w:p w14:paraId="1731E49E"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tc>
      </w:tr>
      <w:tr w:rsidR="00AA7957" w:rsidRPr="00AA7957" w14:paraId="19022FEB"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043C7187"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AA7957">
              <w:rPr>
                <w:rFonts w:asciiTheme="minorHAnsi" w:hAnsiTheme="minorHAnsi" w:cstheme="minorHAnsi"/>
                <w:color w:val="auto"/>
              </w:rPr>
              <w:t>Mine bath houses</w:t>
            </w:r>
          </w:p>
          <w:p w14:paraId="1DDBEFAF"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Per worker</w:t>
            </w:r>
          </w:p>
        </w:tc>
        <w:tc>
          <w:tcPr>
            <w:tcW w:w="2160" w:type="dxa"/>
            <w:gridSpan w:val="2"/>
            <w:tcBorders>
              <w:top w:val="single" w:sz="7" w:space="0" w:color="000000"/>
              <w:left w:val="single" w:sz="7" w:space="0" w:color="000000"/>
              <w:bottom w:val="single" w:sz="7" w:space="0" w:color="000000"/>
              <w:right w:val="single" w:sz="7" w:space="0" w:color="000000"/>
            </w:tcBorders>
          </w:tcPr>
          <w:p w14:paraId="1986C36D"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6203DE93"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15</w:t>
            </w:r>
          </w:p>
        </w:tc>
        <w:tc>
          <w:tcPr>
            <w:tcW w:w="2070" w:type="dxa"/>
            <w:gridSpan w:val="2"/>
            <w:tcBorders>
              <w:top w:val="single" w:sz="7" w:space="0" w:color="000000"/>
              <w:left w:val="single" w:sz="7" w:space="0" w:color="000000"/>
              <w:bottom w:val="single" w:sz="7" w:space="0" w:color="000000"/>
              <w:right w:val="single" w:sz="7" w:space="0" w:color="000000"/>
            </w:tcBorders>
          </w:tcPr>
          <w:p w14:paraId="497E8D29"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16FA3CFB"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.03</w:t>
            </w:r>
          </w:p>
        </w:tc>
      </w:tr>
      <w:tr w:rsidR="00AA7957" w:rsidRPr="00AA7957" w14:paraId="517D97B5"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03F50FD5"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AA7957">
              <w:rPr>
                <w:rFonts w:asciiTheme="minorHAnsi" w:hAnsiTheme="minorHAnsi" w:cstheme="minorHAnsi"/>
                <w:color w:val="auto"/>
              </w:rPr>
              <w:t xml:space="preserve">Mobile homes </w:t>
            </w:r>
          </w:p>
          <w:p w14:paraId="6B6D2077"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Per mobile home</w:t>
            </w:r>
          </w:p>
        </w:tc>
        <w:tc>
          <w:tcPr>
            <w:tcW w:w="2160" w:type="dxa"/>
            <w:gridSpan w:val="2"/>
            <w:tcBorders>
              <w:top w:val="single" w:sz="7" w:space="0" w:color="000000"/>
              <w:left w:val="single" w:sz="7" w:space="0" w:color="000000"/>
              <w:bottom w:val="single" w:sz="7" w:space="0" w:color="000000"/>
              <w:right w:val="single" w:sz="7" w:space="0" w:color="000000"/>
            </w:tcBorders>
          </w:tcPr>
          <w:p w14:paraId="54835703"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4DADE994"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280 </w:t>
            </w:r>
          </w:p>
        </w:tc>
        <w:tc>
          <w:tcPr>
            <w:tcW w:w="2070" w:type="dxa"/>
            <w:gridSpan w:val="2"/>
            <w:tcBorders>
              <w:top w:val="single" w:sz="7" w:space="0" w:color="000000"/>
              <w:left w:val="single" w:sz="7" w:space="0" w:color="000000"/>
              <w:bottom w:val="single" w:sz="7" w:space="0" w:color="000000"/>
              <w:right w:val="single" w:sz="7" w:space="0" w:color="000000"/>
            </w:tcBorders>
          </w:tcPr>
          <w:p w14:paraId="23E6A44A"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62397655"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.68 </w:t>
            </w:r>
          </w:p>
        </w:tc>
      </w:tr>
      <w:tr w:rsidR="00AA7957" w:rsidRPr="00AA7957" w14:paraId="01DADB77"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5A31EC1E"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AA7957">
              <w:rPr>
                <w:rFonts w:asciiTheme="minorHAnsi" w:hAnsiTheme="minorHAnsi" w:cstheme="minorHAnsi"/>
                <w:color w:val="auto"/>
              </w:rPr>
              <w:t>Motels (exclusive or restaurant or bar)</w:t>
            </w:r>
          </w:p>
          <w:p w14:paraId="483C3448"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Per unit</w:t>
            </w:r>
          </w:p>
        </w:tc>
        <w:tc>
          <w:tcPr>
            <w:tcW w:w="2160" w:type="dxa"/>
            <w:gridSpan w:val="2"/>
            <w:tcBorders>
              <w:top w:val="single" w:sz="7" w:space="0" w:color="000000"/>
              <w:left w:val="single" w:sz="7" w:space="0" w:color="000000"/>
              <w:bottom w:val="single" w:sz="7" w:space="0" w:color="000000"/>
              <w:right w:val="single" w:sz="7" w:space="0" w:color="000000"/>
            </w:tcBorders>
          </w:tcPr>
          <w:p w14:paraId="48AE91E3"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6C1F823C"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80</w:t>
            </w:r>
          </w:p>
        </w:tc>
        <w:tc>
          <w:tcPr>
            <w:tcW w:w="2070" w:type="dxa"/>
            <w:gridSpan w:val="2"/>
            <w:tcBorders>
              <w:top w:val="single" w:sz="7" w:space="0" w:color="000000"/>
              <w:left w:val="single" w:sz="7" w:space="0" w:color="000000"/>
              <w:bottom w:val="single" w:sz="7" w:space="0" w:color="000000"/>
              <w:right w:val="single" w:sz="7" w:space="0" w:color="000000"/>
            </w:tcBorders>
          </w:tcPr>
          <w:p w14:paraId="0FD430A9"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5A5B766B"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.15</w:t>
            </w:r>
          </w:p>
        </w:tc>
      </w:tr>
      <w:tr w:rsidR="00AA7957" w:rsidRPr="00AA7957" w14:paraId="060244D0"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4422099F"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AA7957">
              <w:rPr>
                <w:rFonts w:asciiTheme="minorHAnsi" w:hAnsiTheme="minorHAnsi" w:cstheme="minorHAnsi"/>
                <w:color w:val="auto"/>
              </w:rPr>
              <w:t>Nursing and rest homes</w:t>
            </w:r>
          </w:p>
          <w:p w14:paraId="68D7E4BD"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Per resident</w:t>
            </w:r>
          </w:p>
          <w:p w14:paraId="3D6F1E8C"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Per resident staff</w:t>
            </w:r>
          </w:p>
        </w:tc>
        <w:tc>
          <w:tcPr>
            <w:tcW w:w="2160" w:type="dxa"/>
            <w:gridSpan w:val="2"/>
            <w:tcBorders>
              <w:top w:val="single" w:sz="7" w:space="0" w:color="000000"/>
              <w:left w:val="single" w:sz="7" w:space="0" w:color="000000"/>
              <w:bottom w:val="single" w:sz="7" w:space="0" w:color="000000"/>
              <w:right w:val="single" w:sz="7" w:space="0" w:color="000000"/>
            </w:tcBorders>
          </w:tcPr>
          <w:p w14:paraId="6AF3AC4F"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21264F88"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150</w:t>
            </w:r>
          </w:p>
          <w:p w14:paraId="55C5DF8F"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70</w:t>
            </w:r>
          </w:p>
        </w:tc>
        <w:tc>
          <w:tcPr>
            <w:tcW w:w="2070" w:type="dxa"/>
            <w:gridSpan w:val="2"/>
            <w:tcBorders>
              <w:top w:val="single" w:sz="7" w:space="0" w:color="000000"/>
              <w:left w:val="single" w:sz="7" w:space="0" w:color="000000"/>
              <w:bottom w:val="single" w:sz="7" w:space="0" w:color="000000"/>
              <w:right w:val="single" w:sz="7" w:space="0" w:color="000000"/>
            </w:tcBorders>
          </w:tcPr>
          <w:p w14:paraId="231E51E9"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5D390CC4"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.26</w:t>
            </w:r>
          </w:p>
          <w:p w14:paraId="70ABB316"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.17</w:t>
            </w:r>
          </w:p>
        </w:tc>
      </w:tr>
      <w:tr w:rsidR="00AA7957" w:rsidRPr="00AA7957" w14:paraId="6998EBA3"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20168FBE"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AA7957">
              <w:rPr>
                <w:rFonts w:asciiTheme="minorHAnsi" w:hAnsiTheme="minorHAnsi" w:cstheme="minorHAnsi"/>
                <w:color w:val="auto"/>
              </w:rPr>
              <w:t>Offices and warehouses</w:t>
            </w:r>
          </w:p>
          <w:p w14:paraId="1C953DFF"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Per workers, no food service</w:t>
            </w:r>
          </w:p>
          <w:p w14:paraId="24782E8A"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Add for food service, per worker</w:t>
            </w:r>
          </w:p>
        </w:tc>
        <w:tc>
          <w:tcPr>
            <w:tcW w:w="2160" w:type="dxa"/>
            <w:gridSpan w:val="2"/>
            <w:tcBorders>
              <w:top w:val="single" w:sz="7" w:space="0" w:color="000000"/>
              <w:left w:val="single" w:sz="7" w:space="0" w:color="000000"/>
              <w:bottom w:val="single" w:sz="7" w:space="0" w:color="000000"/>
              <w:right w:val="single" w:sz="7" w:space="0" w:color="000000"/>
            </w:tcBorders>
          </w:tcPr>
          <w:p w14:paraId="319E21E0"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1A865BA1"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20</w:t>
            </w:r>
          </w:p>
          <w:p w14:paraId="2F75ED61"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5</w:t>
            </w:r>
          </w:p>
        </w:tc>
        <w:tc>
          <w:tcPr>
            <w:tcW w:w="2070" w:type="dxa"/>
            <w:gridSpan w:val="2"/>
            <w:tcBorders>
              <w:top w:val="single" w:sz="7" w:space="0" w:color="000000"/>
              <w:left w:val="single" w:sz="7" w:space="0" w:color="000000"/>
              <w:bottom w:val="single" w:sz="7" w:space="0" w:color="000000"/>
              <w:right w:val="single" w:sz="7" w:space="0" w:color="000000"/>
            </w:tcBorders>
          </w:tcPr>
          <w:p w14:paraId="5A207D6D"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2B789A9C"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.03</w:t>
            </w:r>
          </w:p>
          <w:p w14:paraId="4CD02E9C"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.01</w:t>
            </w:r>
          </w:p>
        </w:tc>
      </w:tr>
      <w:tr w:rsidR="00AA7957" w:rsidRPr="00AA7957" w14:paraId="0C4E3B91"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2A94CBAB"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AA7957">
              <w:rPr>
                <w:rFonts w:asciiTheme="minorHAnsi" w:hAnsiTheme="minorHAnsi" w:cstheme="minorHAnsi"/>
                <w:color w:val="auto"/>
              </w:rPr>
              <w:t>Recreation</w:t>
            </w:r>
          </w:p>
          <w:p w14:paraId="295637D7"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Parks, picnic areas, and beach areas</w:t>
            </w:r>
          </w:p>
          <w:p w14:paraId="6BA8E8FA"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Campground, per person</w:t>
            </w:r>
          </w:p>
          <w:p w14:paraId="49FEAFA9"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Amphitheater, per person</w:t>
            </w:r>
          </w:p>
          <w:p w14:paraId="4AA5D583"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Historical site, per person</w:t>
            </w:r>
          </w:p>
          <w:p w14:paraId="56FCEABD"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Lodges, per person</w:t>
            </w:r>
          </w:p>
          <w:p w14:paraId="3FC640EF"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Park residences, per person</w:t>
            </w:r>
          </w:p>
          <w:p w14:paraId="33B5D65C"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Park washhouse, per person</w:t>
            </w:r>
          </w:p>
        </w:tc>
        <w:tc>
          <w:tcPr>
            <w:tcW w:w="2160" w:type="dxa"/>
            <w:gridSpan w:val="2"/>
            <w:tcBorders>
              <w:top w:val="single" w:sz="7" w:space="0" w:color="000000"/>
              <w:left w:val="single" w:sz="7" w:space="0" w:color="000000"/>
              <w:bottom w:val="single" w:sz="7" w:space="0" w:color="000000"/>
              <w:right w:val="single" w:sz="7" w:space="0" w:color="000000"/>
            </w:tcBorders>
          </w:tcPr>
          <w:p w14:paraId="61ED507A"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683535FB"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10</w:t>
            </w:r>
          </w:p>
          <w:p w14:paraId="5C64B9F8"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25</w:t>
            </w:r>
          </w:p>
          <w:p w14:paraId="1F3F4C7E"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5</w:t>
            </w:r>
          </w:p>
          <w:p w14:paraId="5A6638BE"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5</w:t>
            </w:r>
          </w:p>
          <w:p w14:paraId="1E9BA8FE"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70</w:t>
            </w:r>
          </w:p>
          <w:p w14:paraId="54AED530"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70</w:t>
            </w:r>
          </w:p>
          <w:p w14:paraId="52358620"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30</w:t>
            </w:r>
          </w:p>
        </w:tc>
        <w:tc>
          <w:tcPr>
            <w:tcW w:w="2070" w:type="dxa"/>
            <w:gridSpan w:val="2"/>
            <w:tcBorders>
              <w:top w:val="single" w:sz="7" w:space="0" w:color="000000"/>
              <w:left w:val="single" w:sz="7" w:space="0" w:color="000000"/>
              <w:bottom w:val="single" w:sz="7" w:space="0" w:color="000000"/>
              <w:right w:val="single" w:sz="7" w:space="0" w:color="000000"/>
            </w:tcBorders>
          </w:tcPr>
          <w:p w14:paraId="6A6764D8"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1B94AFE7"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.02</w:t>
            </w:r>
          </w:p>
          <w:p w14:paraId="322CE6F1"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.05</w:t>
            </w:r>
          </w:p>
          <w:p w14:paraId="7FA483F6"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.01</w:t>
            </w:r>
          </w:p>
          <w:p w14:paraId="65678175"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.01</w:t>
            </w:r>
          </w:p>
          <w:p w14:paraId="4EDE408B"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.17</w:t>
            </w:r>
          </w:p>
          <w:p w14:paraId="3F5EE292"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.17</w:t>
            </w:r>
          </w:p>
          <w:p w14:paraId="3626DF38"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.05</w:t>
            </w:r>
          </w:p>
        </w:tc>
      </w:tr>
      <w:tr w:rsidR="00AA7957" w:rsidRPr="00AA7957" w14:paraId="6DD1D381"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304FE372"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AA7957">
              <w:rPr>
                <w:rFonts w:asciiTheme="minorHAnsi" w:hAnsiTheme="minorHAnsi" w:cstheme="minorHAnsi"/>
                <w:color w:val="auto"/>
              </w:rPr>
              <w:t>Restaurants</w:t>
            </w:r>
          </w:p>
          <w:p w14:paraId="03D567FB"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24-hour service, per seat</w:t>
            </w:r>
          </w:p>
          <w:p w14:paraId="2D02BA50"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Ordinary, not 24-hour service, per seat</w:t>
            </w:r>
          </w:p>
          <w:p w14:paraId="5CB25665"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Curb service (drive-in), per car space</w:t>
            </w:r>
          </w:p>
          <w:p w14:paraId="40A93789"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Fast food (single service), per seat</w:t>
            </w:r>
          </w:p>
        </w:tc>
        <w:tc>
          <w:tcPr>
            <w:tcW w:w="2160" w:type="dxa"/>
            <w:gridSpan w:val="2"/>
            <w:tcBorders>
              <w:top w:val="single" w:sz="7" w:space="0" w:color="000000"/>
              <w:left w:val="single" w:sz="7" w:space="0" w:color="000000"/>
              <w:bottom w:val="single" w:sz="7" w:space="0" w:color="000000"/>
              <w:right w:val="single" w:sz="7" w:space="0" w:color="000000"/>
            </w:tcBorders>
          </w:tcPr>
          <w:p w14:paraId="36C44A41"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23615E08"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50</w:t>
            </w:r>
          </w:p>
          <w:p w14:paraId="69611825"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30</w:t>
            </w:r>
          </w:p>
          <w:p w14:paraId="4CE828F8"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50          </w:t>
            </w:r>
          </w:p>
          <w:p w14:paraId="017890A8"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25 </w:t>
            </w:r>
          </w:p>
        </w:tc>
        <w:tc>
          <w:tcPr>
            <w:tcW w:w="2070" w:type="dxa"/>
            <w:gridSpan w:val="2"/>
            <w:tcBorders>
              <w:top w:val="single" w:sz="7" w:space="0" w:color="000000"/>
              <w:left w:val="single" w:sz="7" w:space="0" w:color="000000"/>
              <w:bottom w:val="single" w:sz="7" w:space="0" w:color="000000"/>
              <w:right w:val="single" w:sz="7" w:space="0" w:color="000000"/>
            </w:tcBorders>
          </w:tcPr>
          <w:p w14:paraId="0952395A"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326EEDA4"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.17</w:t>
            </w:r>
          </w:p>
          <w:p w14:paraId="649F778B"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.10</w:t>
            </w:r>
          </w:p>
          <w:p w14:paraId="54B9F237"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.17</w:t>
            </w:r>
          </w:p>
          <w:p w14:paraId="7C8DFA8C"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.06</w:t>
            </w:r>
          </w:p>
        </w:tc>
      </w:tr>
      <w:tr w:rsidR="00AA7957" w:rsidRPr="00AA7957" w14:paraId="7A2C17F6"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25ABE570"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AA7957">
              <w:rPr>
                <w:rFonts w:asciiTheme="minorHAnsi" w:hAnsiTheme="minorHAnsi" w:cstheme="minorHAnsi"/>
                <w:color w:val="auto"/>
              </w:rPr>
              <w:t>Schools</w:t>
            </w:r>
          </w:p>
          <w:p w14:paraId="4E8DD0FA"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Elementary, each staff or student</w:t>
            </w:r>
          </w:p>
          <w:p w14:paraId="3196F81D"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High school, each staff or student</w:t>
            </w:r>
          </w:p>
          <w:p w14:paraId="07B93C97"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Boarding school</w:t>
            </w:r>
          </w:p>
        </w:tc>
        <w:tc>
          <w:tcPr>
            <w:tcW w:w="2160" w:type="dxa"/>
            <w:gridSpan w:val="2"/>
            <w:tcBorders>
              <w:top w:val="single" w:sz="7" w:space="0" w:color="000000"/>
              <w:left w:val="single" w:sz="7" w:space="0" w:color="000000"/>
              <w:bottom w:val="single" w:sz="7" w:space="0" w:color="000000"/>
              <w:right w:val="single" w:sz="7" w:space="0" w:color="000000"/>
            </w:tcBorders>
          </w:tcPr>
          <w:p w14:paraId="68562E57"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4D3CB65E"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8</w:t>
            </w:r>
          </w:p>
          <w:p w14:paraId="2D2D0A2B"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10</w:t>
            </w:r>
          </w:p>
          <w:p w14:paraId="33EBDB2E"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70</w:t>
            </w:r>
          </w:p>
        </w:tc>
        <w:tc>
          <w:tcPr>
            <w:tcW w:w="2070" w:type="dxa"/>
            <w:gridSpan w:val="2"/>
            <w:tcBorders>
              <w:top w:val="single" w:sz="7" w:space="0" w:color="000000"/>
              <w:left w:val="single" w:sz="7" w:space="0" w:color="000000"/>
              <w:bottom w:val="single" w:sz="7" w:space="0" w:color="000000"/>
              <w:right w:val="single" w:sz="7" w:space="0" w:color="000000"/>
            </w:tcBorders>
          </w:tcPr>
          <w:p w14:paraId="7A443917"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264F2F34"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.02</w:t>
            </w:r>
          </w:p>
          <w:p w14:paraId="46D29D81"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.03</w:t>
            </w:r>
          </w:p>
          <w:p w14:paraId="18F13FDF"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.17</w:t>
            </w:r>
          </w:p>
        </w:tc>
      </w:tr>
      <w:tr w:rsidR="00AA7957" w:rsidRPr="00AA7957" w14:paraId="1C37A78C"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08A0434A"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AA7957">
              <w:rPr>
                <w:rFonts w:asciiTheme="minorHAnsi" w:hAnsiTheme="minorHAnsi" w:cstheme="minorHAnsi"/>
                <w:color w:val="auto"/>
              </w:rPr>
              <w:t>Service stations</w:t>
            </w:r>
          </w:p>
          <w:p w14:paraId="0742185F"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Ordinary, not 24-hour service</w:t>
            </w:r>
          </w:p>
          <w:p w14:paraId="0DADA79E"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 xml:space="preserve">24-hour service </w:t>
            </w:r>
          </w:p>
        </w:tc>
        <w:tc>
          <w:tcPr>
            <w:tcW w:w="2160" w:type="dxa"/>
            <w:gridSpan w:val="2"/>
            <w:tcBorders>
              <w:top w:val="single" w:sz="7" w:space="0" w:color="000000"/>
              <w:left w:val="single" w:sz="7" w:space="0" w:color="000000"/>
              <w:bottom w:val="single" w:sz="7" w:space="0" w:color="000000"/>
              <w:right w:val="single" w:sz="7" w:space="0" w:color="000000"/>
            </w:tcBorders>
          </w:tcPr>
          <w:p w14:paraId="5A04073A"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67962A10"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500</w:t>
            </w:r>
          </w:p>
          <w:p w14:paraId="06D89A88"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1000</w:t>
            </w:r>
          </w:p>
        </w:tc>
        <w:tc>
          <w:tcPr>
            <w:tcW w:w="2070" w:type="dxa"/>
            <w:gridSpan w:val="2"/>
            <w:tcBorders>
              <w:top w:val="single" w:sz="7" w:space="0" w:color="000000"/>
              <w:left w:val="single" w:sz="7" w:space="0" w:color="000000"/>
              <w:bottom w:val="single" w:sz="7" w:space="0" w:color="000000"/>
              <w:right w:val="single" w:sz="7" w:space="0" w:color="000000"/>
            </w:tcBorders>
          </w:tcPr>
          <w:p w14:paraId="3EAD0A67"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0F74F7B3"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.80</w:t>
            </w:r>
          </w:p>
          <w:p w14:paraId="154F3F2F"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1.60</w:t>
            </w:r>
          </w:p>
        </w:tc>
      </w:tr>
      <w:tr w:rsidR="00AA7957" w:rsidRPr="00AA7957" w14:paraId="4E223B55"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1E23658D"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AA7957">
              <w:rPr>
                <w:rFonts w:asciiTheme="minorHAnsi" w:hAnsiTheme="minorHAnsi" w:cstheme="minorHAnsi"/>
                <w:color w:val="auto"/>
              </w:rPr>
              <w:t>Shopping mall per l00 sq. ft.</w:t>
            </w:r>
          </w:p>
        </w:tc>
        <w:tc>
          <w:tcPr>
            <w:tcW w:w="2160" w:type="dxa"/>
            <w:gridSpan w:val="2"/>
            <w:tcBorders>
              <w:top w:val="single" w:sz="7" w:space="0" w:color="000000"/>
              <w:left w:val="single" w:sz="7" w:space="0" w:color="000000"/>
              <w:bottom w:val="single" w:sz="7" w:space="0" w:color="000000"/>
              <w:right w:val="single" w:sz="7" w:space="0" w:color="000000"/>
            </w:tcBorders>
          </w:tcPr>
          <w:p w14:paraId="4EFB94D5"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AA7957">
              <w:rPr>
                <w:rFonts w:asciiTheme="minorHAnsi" w:hAnsiTheme="minorHAnsi" w:cstheme="minorHAnsi"/>
                <w:color w:val="auto"/>
              </w:rPr>
              <w:t xml:space="preserve">     15</w:t>
            </w:r>
          </w:p>
        </w:tc>
        <w:tc>
          <w:tcPr>
            <w:tcW w:w="2070" w:type="dxa"/>
            <w:gridSpan w:val="2"/>
            <w:tcBorders>
              <w:top w:val="single" w:sz="7" w:space="0" w:color="000000"/>
              <w:left w:val="single" w:sz="7" w:space="0" w:color="000000"/>
              <w:bottom w:val="single" w:sz="7" w:space="0" w:color="000000"/>
              <w:right w:val="single" w:sz="7" w:space="0" w:color="000000"/>
            </w:tcBorders>
          </w:tcPr>
          <w:p w14:paraId="24899B94"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AA7957">
              <w:rPr>
                <w:rFonts w:asciiTheme="minorHAnsi" w:hAnsiTheme="minorHAnsi" w:cstheme="minorHAnsi"/>
                <w:color w:val="auto"/>
              </w:rPr>
              <w:t xml:space="preserve">     .03</w:t>
            </w:r>
          </w:p>
        </w:tc>
      </w:tr>
      <w:tr w:rsidR="00AA7957" w:rsidRPr="00AA7957" w14:paraId="61416B5F" w14:textId="77777777" w:rsidTr="002E23F3">
        <w:trPr>
          <w:gridAfter w:val="1"/>
          <w:wAfter w:w="9" w:type="dxa"/>
          <w:cantSplit/>
        </w:trPr>
        <w:tc>
          <w:tcPr>
            <w:tcW w:w="9918" w:type="dxa"/>
            <w:gridSpan w:val="6"/>
            <w:tcBorders>
              <w:top w:val="single" w:sz="7" w:space="0" w:color="000000"/>
              <w:left w:val="single" w:sz="7" w:space="0" w:color="000000"/>
              <w:bottom w:val="single" w:sz="7" w:space="0" w:color="000000"/>
              <w:right w:val="single" w:sz="7" w:space="0" w:color="000000"/>
            </w:tcBorders>
          </w:tcPr>
          <w:p w14:paraId="124AF90F"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AA7957">
              <w:rPr>
                <w:rFonts w:asciiTheme="minorHAnsi" w:hAnsiTheme="minorHAnsi" w:cstheme="minorHAnsi"/>
                <w:color w:val="auto"/>
              </w:rPr>
              <w:t>Shopping center              Based on individual store occupancy</w:t>
            </w:r>
          </w:p>
        </w:tc>
      </w:tr>
      <w:tr w:rsidR="00AA7957" w:rsidRPr="00AA7957" w14:paraId="773B4081"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25C0FAD3"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AA7957">
              <w:rPr>
                <w:rFonts w:asciiTheme="minorHAnsi" w:hAnsiTheme="minorHAnsi" w:cstheme="minorHAnsi"/>
                <w:color w:val="auto"/>
              </w:rPr>
              <w:lastRenderedPageBreak/>
              <w:t>Swimming pools</w:t>
            </w:r>
          </w:p>
          <w:p w14:paraId="776325EC"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Per swimmer</w:t>
            </w:r>
          </w:p>
          <w:p w14:paraId="31B2D48F"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Add for shower facilities, per swimmer</w:t>
            </w:r>
          </w:p>
        </w:tc>
        <w:tc>
          <w:tcPr>
            <w:tcW w:w="2160" w:type="dxa"/>
            <w:gridSpan w:val="2"/>
            <w:tcBorders>
              <w:top w:val="single" w:sz="7" w:space="0" w:color="000000"/>
              <w:left w:val="single" w:sz="7" w:space="0" w:color="000000"/>
              <w:bottom w:val="single" w:sz="7" w:space="0" w:color="000000"/>
              <w:right w:val="single" w:sz="7" w:space="0" w:color="000000"/>
            </w:tcBorders>
          </w:tcPr>
          <w:p w14:paraId="34913550"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41B6FCDA"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5</w:t>
            </w:r>
          </w:p>
          <w:p w14:paraId="240F1947"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2</w:t>
            </w:r>
          </w:p>
        </w:tc>
        <w:tc>
          <w:tcPr>
            <w:tcW w:w="2070" w:type="dxa"/>
            <w:gridSpan w:val="2"/>
            <w:tcBorders>
              <w:top w:val="single" w:sz="7" w:space="0" w:color="000000"/>
              <w:left w:val="single" w:sz="7" w:space="0" w:color="000000"/>
              <w:bottom w:val="single" w:sz="7" w:space="0" w:color="000000"/>
              <w:right w:val="single" w:sz="7" w:space="0" w:color="000000"/>
            </w:tcBorders>
          </w:tcPr>
          <w:p w14:paraId="724989B6"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0A3511EB"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.01</w:t>
            </w:r>
          </w:p>
          <w:p w14:paraId="30FD0F28"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.01</w:t>
            </w:r>
          </w:p>
        </w:tc>
      </w:tr>
      <w:tr w:rsidR="00AA7957" w:rsidRPr="00AA7957" w14:paraId="1914FE42"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37267FF0"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AA7957">
              <w:rPr>
                <w:rFonts w:asciiTheme="minorHAnsi" w:hAnsiTheme="minorHAnsi" w:cstheme="minorHAnsi"/>
                <w:color w:val="auto"/>
              </w:rPr>
              <w:t>Taverns and bars, little or no food service</w:t>
            </w:r>
          </w:p>
          <w:p w14:paraId="5B06E364"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Per seat</w:t>
            </w:r>
          </w:p>
        </w:tc>
        <w:tc>
          <w:tcPr>
            <w:tcW w:w="2160" w:type="dxa"/>
            <w:gridSpan w:val="2"/>
            <w:tcBorders>
              <w:top w:val="single" w:sz="7" w:space="0" w:color="000000"/>
              <w:left w:val="single" w:sz="7" w:space="0" w:color="000000"/>
              <w:bottom w:val="single" w:sz="7" w:space="0" w:color="000000"/>
              <w:right w:val="single" w:sz="7" w:space="0" w:color="000000"/>
            </w:tcBorders>
          </w:tcPr>
          <w:p w14:paraId="324E5EED"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039C7DA6"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20</w:t>
            </w:r>
          </w:p>
        </w:tc>
        <w:tc>
          <w:tcPr>
            <w:tcW w:w="2070" w:type="dxa"/>
            <w:gridSpan w:val="2"/>
            <w:tcBorders>
              <w:top w:val="single" w:sz="7" w:space="0" w:color="000000"/>
              <w:left w:val="single" w:sz="7" w:space="0" w:color="000000"/>
              <w:bottom w:val="single" w:sz="7" w:space="0" w:color="000000"/>
              <w:right w:val="single" w:sz="7" w:space="0" w:color="000000"/>
            </w:tcBorders>
          </w:tcPr>
          <w:p w14:paraId="258CEABA"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2A15957F"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.04</w:t>
            </w:r>
          </w:p>
        </w:tc>
      </w:tr>
      <w:tr w:rsidR="00AA7957" w:rsidRPr="00AA7957" w14:paraId="3F842644"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556AEAA4"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AA7957">
              <w:rPr>
                <w:rFonts w:asciiTheme="minorHAnsi" w:hAnsiTheme="minorHAnsi" w:cstheme="minorHAnsi"/>
                <w:color w:val="auto"/>
              </w:rPr>
              <w:t>Theaters</w:t>
            </w:r>
          </w:p>
          <w:p w14:paraId="01B8660E"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Drive-in, per car space</w:t>
            </w:r>
          </w:p>
          <w:p w14:paraId="1A2FDDB6"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Movie, per seat</w:t>
            </w:r>
          </w:p>
        </w:tc>
        <w:tc>
          <w:tcPr>
            <w:tcW w:w="2160" w:type="dxa"/>
            <w:gridSpan w:val="2"/>
            <w:tcBorders>
              <w:top w:val="single" w:sz="7" w:space="0" w:color="000000"/>
              <w:left w:val="single" w:sz="7" w:space="0" w:color="000000"/>
              <w:bottom w:val="single" w:sz="7" w:space="0" w:color="000000"/>
              <w:right w:val="single" w:sz="7" w:space="0" w:color="000000"/>
            </w:tcBorders>
          </w:tcPr>
          <w:p w14:paraId="3959528E"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32C0EE59"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4</w:t>
            </w:r>
          </w:p>
          <w:p w14:paraId="2E84A13A"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2</w:t>
            </w:r>
          </w:p>
        </w:tc>
        <w:tc>
          <w:tcPr>
            <w:tcW w:w="2070" w:type="dxa"/>
            <w:gridSpan w:val="2"/>
            <w:tcBorders>
              <w:top w:val="single" w:sz="7" w:space="0" w:color="000000"/>
              <w:left w:val="single" w:sz="7" w:space="0" w:color="000000"/>
              <w:bottom w:val="single" w:sz="7" w:space="0" w:color="000000"/>
              <w:right w:val="single" w:sz="7" w:space="0" w:color="000000"/>
            </w:tcBorders>
          </w:tcPr>
          <w:p w14:paraId="312A0031"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335634A3"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.008</w:t>
            </w:r>
          </w:p>
          <w:p w14:paraId="0D2E2D15"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.004</w:t>
            </w:r>
          </w:p>
        </w:tc>
      </w:tr>
      <w:tr w:rsidR="00AA7957" w:rsidRPr="00AA7957" w14:paraId="440EDA25"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4BBCDBEA"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AA7957">
              <w:rPr>
                <w:rFonts w:asciiTheme="minorHAnsi" w:hAnsiTheme="minorHAnsi" w:cstheme="minorHAnsi"/>
                <w:color w:val="auto"/>
              </w:rPr>
              <w:t>Travel Trailer Park (b)</w:t>
            </w:r>
            <w:r w:rsidRPr="00AA7957">
              <w:rPr>
                <w:rFonts w:asciiTheme="minorHAnsi" w:hAnsiTheme="minorHAnsi" w:cstheme="minorHAnsi"/>
                <w:color w:val="auto"/>
              </w:rPr>
              <w:tab/>
            </w:r>
          </w:p>
          <w:p w14:paraId="274D785A"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No water to site, per person</w:t>
            </w:r>
          </w:p>
          <w:p w14:paraId="620ECE17"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Water to site, per person</w:t>
            </w:r>
          </w:p>
        </w:tc>
        <w:tc>
          <w:tcPr>
            <w:tcW w:w="2160" w:type="dxa"/>
            <w:gridSpan w:val="2"/>
            <w:tcBorders>
              <w:top w:val="single" w:sz="7" w:space="0" w:color="000000"/>
              <w:left w:val="single" w:sz="7" w:space="0" w:color="000000"/>
              <w:bottom w:val="single" w:sz="7" w:space="0" w:color="000000"/>
              <w:right w:val="single" w:sz="7" w:space="0" w:color="000000"/>
            </w:tcBorders>
          </w:tcPr>
          <w:p w14:paraId="6D052770"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79C6E0C8"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35</w:t>
            </w:r>
          </w:p>
          <w:p w14:paraId="5DAA447A"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50</w:t>
            </w:r>
          </w:p>
        </w:tc>
        <w:tc>
          <w:tcPr>
            <w:tcW w:w="2070" w:type="dxa"/>
            <w:gridSpan w:val="2"/>
            <w:tcBorders>
              <w:top w:val="single" w:sz="7" w:space="0" w:color="000000"/>
              <w:left w:val="single" w:sz="7" w:space="0" w:color="000000"/>
              <w:bottom w:val="single" w:sz="7" w:space="0" w:color="000000"/>
              <w:right w:val="single" w:sz="7" w:space="0" w:color="000000"/>
            </w:tcBorders>
          </w:tcPr>
          <w:p w14:paraId="6811E4D8"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11851B39"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.075</w:t>
            </w:r>
          </w:p>
          <w:p w14:paraId="3A720AA3"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.10</w:t>
            </w:r>
          </w:p>
        </w:tc>
      </w:tr>
      <w:tr w:rsidR="00AA7957" w:rsidRPr="00AA7957" w14:paraId="7DC7CBE0" w14:textId="77777777" w:rsidTr="002E23F3">
        <w:trPr>
          <w:gridBefore w:val="1"/>
          <w:wBefore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30C662D4" w14:textId="77777777" w:rsidR="00C8267F" w:rsidRPr="00AA7957" w:rsidRDefault="00C8267F"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u w:val="single"/>
              </w:rPr>
            </w:pPr>
            <w:r w:rsidRPr="00AA7957">
              <w:rPr>
                <w:rFonts w:asciiTheme="minorHAnsi" w:hAnsiTheme="minorHAnsi" w:cstheme="minorHAnsi"/>
                <w:color w:val="auto"/>
                <w:u w:val="single"/>
              </w:rPr>
              <w:t>**Winery</w:t>
            </w:r>
          </w:p>
          <w:p w14:paraId="45CA2A05" w14:textId="77777777" w:rsidR="00C8267F" w:rsidRPr="00AA7957" w:rsidRDefault="00C8267F"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u w:val="single"/>
              </w:rPr>
            </w:pPr>
            <w:r w:rsidRPr="00AA7957">
              <w:rPr>
                <w:rFonts w:asciiTheme="minorHAnsi" w:hAnsiTheme="minorHAnsi" w:cstheme="minorHAnsi"/>
                <w:color w:val="auto"/>
              </w:rPr>
              <w:t xml:space="preserve">     </w:t>
            </w:r>
            <w:r w:rsidRPr="00AA7957">
              <w:rPr>
                <w:rFonts w:asciiTheme="minorHAnsi" w:hAnsiTheme="minorHAnsi" w:cstheme="minorHAnsi"/>
                <w:color w:val="auto"/>
                <w:u w:val="single"/>
              </w:rPr>
              <w:t>Per seat manufacture and sampling only</w:t>
            </w:r>
          </w:p>
          <w:p w14:paraId="364E8EA0" w14:textId="77BAD4D5" w:rsidR="006E3F89" w:rsidRPr="00AA7957" w:rsidRDefault="00C8267F"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u w:val="single"/>
              </w:rPr>
            </w:pPr>
            <w:r w:rsidRPr="00AA7957">
              <w:rPr>
                <w:rFonts w:asciiTheme="minorHAnsi" w:hAnsiTheme="minorHAnsi" w:cstheme="minorHAnsi"/>
                <w:color w:val="auto"/>
                <w:u w:val="single"/>
              </w:rPr>
              <w:t xml:space="preserve">      Per seat with ABCA License allowing on site consumption by the glass </w:t>
            </w:r>
            <w:r w:rsidRPr="00AA7957">
              <w:rPr>
                <w:rFonts w:asciiTheme="minorHAnsi" w:hAnsiTheme="minorHAnsi" w:cstheme="minorHAnsi"/>
                <w:color w:val="auto"/>
                <w:u w:val="single"/>
                <w:vertAlign w:val="superscript"/>
              </w:rPr>
              <w:t>1</w:t>
            </w:r>
          </w:p>
        </w:tc>
        <w:tc>
          <w:tcPr>
            <w:tcW w:w="2160" w:type="dxa"/>
            <w:gridSpan w:val="2"/>
            <w:tcBorders>
              <w:top w:val="single" w:sz="7" w:space="0" w:color="000000"/>
              <w:left w:val="single" w:sz="7" w:space="0" w:color="000000"/>
              <w:bottom w:val="single" w:sz="7" w:space="0" w:color="000000"/>
              <w:right w:val="single" w:sz="7" w:space="0" w:color="000000"/>
            </w:tcBorders>
          </w:tcPr>
          <w:p w14:paraId="7EC26085"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u w:val="single"/>
              </w:rPr>
            </w:pPr>
            <w:r w:rsidRPr="00AA7957">
              <w:rPr>
                <w:rFonts w:asciiTheme="minorHAnsi" w:hAnsiTheme="minorHAnsi" w:cstheme="minorHAnsi"/>
                <w:color w:val="auto"/>
              </w:rPr>
              <w:t xml:space="preserve">     </w:t>
            </w:r>
            <w:r w:rsidRPr="00AA7957">
              <w:rPr>
                <w:rFonts w:asciiTheme="minorHAnsi" w:hAnsiTheme="minorHAnsi" w:cstheme="minorHAnsi"/>
                <w:color w:val="auto"/>
                <w:u w:val="single"/>
              </w:rPr>
              <w:t>2</w:t>
            </w:r>
          </w:p>
          <w:p w14:paraId="0B18662D" w14:textId="427703D2" w:rsidR="00C8267F" w:rsidRPr="00AA7957" w:rsidRDefault="00C8267F"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u w:val="single"/>
              </w:rPr>
            </w:pPr>
            <w:r w:rsidRPr="00AA7957">
              <w:rPr>
                <w:rFonts w:asciiTheme="minorHAnsi" w:hAnsiTheme="minorHAnsi" w:cstheme="minorHAnsi"/>
                <w:color w:val="auto"/>
              </w:rPr>
              <w:t xml:space="preserve">    </w:t>
            </w:r>
            <w:r w:rsidR="000679FD" w:rsidRPr="00AA7957">
              <w:rPr>
                <w:rFonts w:asciiTheme="minorHAnsi" w:hAnsiTheme="minorHAnsi" w:cstheme="minorHAnsi"/>
                <w:color w:val="auto"/>
                <w:u w:val="single"/>
              </w:rPr>
              <w:t>5</w:t>
            </w:r>
          </w:p>
          <w:p w14:paraId="01FDCAB4"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u w:val="single"/>
              </w:rPr>
            </w:pPr>
          </w:p>
        </w:tc>
        <w:tc>
          <w:tcPr>
            <w:tcW w:w="2070" w:type="dxa"/>
            <w:gridSpan w:val="2"/>
            <w:tcBorders>
              <w:top w:val="single" w:sz="7" w:space="0" w:color="000000"/>
              <w:left w:val="single" w:sz="7" w:space="0" w:color="000000"/>
              <w:bottom w:val="single" w:sz="7" w:space="0" w:color="000000"/>
              <w:right w:val="single" w:sz="7" w:space="0" w:color="000000"/>
            </w:tcBorders>
          </w:tcPr>
          <w:p w14:paraId="4E6E2D4A"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u w:val="single"/>
              </w:rPr>
            </w:pPr>
            <w:r w:rsidRPr="00AA7957">
              <w:rPr>
                <w:rFonts w:asciiTheme="minorHAnsi" w:hAnsiTheme="minorHAnsi" w:cstheme="minorHAnsi"/>
                <w:color w:val="auto"/>
              </w:rPr>
              <w:t xml:space="preserve">     </w:t>
            </w:r>
            <w:r w:rsidRPr="00AA7957">
              <w:rPr>
                <w:rFonts w:asciiTheme="minorHAnsi" w:hAnsiTheme="minorHAnsi" w:cstheme="minorHAnsi"/>
                <w:color w:val="auto"/>
                <w:u w:val="single"/>
              </w:rPr>
              <w:t>.02</w:t>
            </w:r>
          </w:p>
          <w:p w14:paraId="0055FC97" w14:textId="6354E65F" w:rsidR="00C8267F" w:rsidRPr="00AA7957" w:rsidRDefault="00C8267F"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u w:val="single"/>
              </w:rPr>
            </w:pPr>
            <w:r w:rsidRPr="00AA7957">
              <w:rPr>
                <w:rFonts w:asciiTheme="minorHAnsi" w:hAnsiTheme="minorHAnsi" w:cstheme="minorHAnsi"/>
                <w:color w:val="auto"/>
              </w:rPr>
              <w:t xml:space="preserve">     </w:t>
            </w:r>
            <w:r w:rsidRPr="00AA7957">
              <w:rPr>
                <w:rFonts w:asciiTheme="minorHAnsi" w:hAnsiTheme="minorHAnsi" w:cstheme="minorHAnsi"/>
                <w:color w:val="auto"/>
                <w:u w:val="single"/>
              </w:rPr>
              <w:t>.04</w:t>
            </w:r>
          </w:p>
        </w:tc>
      </w:tr>
      <w:tr w:rsidR="00AA7957" w:rsidRPr="00AA7957" w14:paraId="33A8E913"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74E548DA"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AA7957">
              <w:rPr>
                <w:rFonts w:asciiTheme="minorHAnsi" w:hAnsiTheme="minorHAnsi" w:cstheme="minorHAnsi"/>
                <w:color w:val="auto"/>
              </w:rPr>
              <w:t>Disco/Dance Halls, per seat</w:t>
            </w:r>
          </w:p>
        </w:tc>
        <w:tc>
          <w:tcPr>
            <w:tcW w:w="2160" w:type="dxa"/>
            <w:gridSpan w:val="2"/>
            <w:tcBorders>
              <w:top w:val="single" w:sz="7" w:space="0" w:color="000000"/>
              <w:left w:val="single" w:sz="7" w:space="0" w:color="000000"/>
              <w:bottom w:val="single" w:sz="7" w:space="0" w:color="000000"/>
              <w:right w:val="single" w:sz="7" w:space="0" w:color="000000"/>
            </w:tcBorders>
          </w:tcPr>
          <w:p w14:paraId="1B28C636"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AA7957">
              <w:rPr>
                <w:rFonts w:asciiTheme="minorHAnsi" w:hAnsiTheme="minorHAnsi" w:cstheme="minorHAnsi"/>
                <w:color w:val="auto"/>
              </w:rPr>
              <w:t xml:space="preserve">      5</w:t>
            </w:r>
          </w:p>
        </w:tc>
        <w:tc>
          <w:tcPr>
            <w:tcW w:w="2070" w:type="dxa"/>
            <w:gridSpan w:val="2"/>
            <w:tcBorders>
              <w:top w:val="single" w:sz="7" w:space="0" w:color="000000"/>
              <w:left w:val="single" w:sz="7" w:space="0" w:color="000000"/>
              <w:bottom w:val="single" w:sz="7" w:space="0" w:color="000000"/>
              <w:right w:val="single" w:sz="7" w:space="0" w:color="000000"/>
            </w:tcBorders>
          </w:tcPr>
          <w:p w14:paraId="0648D891"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AA7957">
              <w:rPr>
                <w:rFonts w:asciiTheme="minorHAnsi" w:hAnsiTheme="minorHAnsi" w:cstheme="minorHAnsi"/>
                <w:color w:val="auto"/>
              </w:rPr>
              <w:t xml:space="preserve">     .01</w:t>
            </w:r>
          </w:p>
        </w:tc>
      </w:tr>
      <w:tr w:rsidR="00AA7957" w:rsidRPr="00AA7957" w14:paraId="606104D0"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720252CB"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AA7957">
              <w:rPr>
                <w:rFonts w:asciiTheme="minorHAnsi" w:hAnsiTheme="minorHAnsi" w:cstheme="minorHAnsi"/>
                <w:color w:val="auto"/>
              </w:rPr>
              <w:t>Beauty parlors/barber shops</w:t>
            </w:r>
          </w:p>
          <w:p w14:paraId="5E2F2E3B"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Per chair</w:t>
            </w:r>
          </w:p>
          <w:p w14:paraId="530D6A45"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Per operator</w:t>
            </w:r>
          </w:p>
        </w:tc>
        <w:tc>
          <w:tcPr>
            <w:tcW w:w="2160" w:type="dxa"/>
            <w:gridSpan w:val="2"/>
            <w:tcBorders>
              <w:top w:val="single" w:sz="7" w:space="0" w:color="000000"/>
              <w:left w:val="single" w:sz="7" w:space="0" w:color="000000"/>
              <w:bottom w:val="single" w:sz="7" w:space="0" w:color="000000"/>
              <w:right w:val="single" w:sz="7" w:space="0" w:color="000000"/>
            </w:tcBorders>
          </w:tcPr>
          <w:p w14:paraId="44B2B4EE"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16D3DC77"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150</w:t>
            </w:r>
          </w:p>
          <w:p w14:paraId="58BD7814"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20</w:t>
            </w:r>
          </w:p>
        </w:tc>
        <w:tc>
          <w:tcPr>
            <w:tcW w:w="2070" w:type="dxa"/>
            <w:gridSpan w:val="2"/>
            <w:tcBorders>
              <w:top w:val="single" w:sz="7" w:space="0" w:color="000000"/>
              <w:left w:val="single" w:sz="7" w:space="0" w:color="000000"/>
              <w:bottom w:val="single" w:sz="7" w:space="0" w:color="000000"/>
              <w:right w:val="single" w:sz="7" w:space="0" w:color="000000"/>
            </w:tcBorders>
          </w:tcPr>
          <w:p w14:paraId="77B46F9A"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602A6D11"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.50</w:t>
            </w:r>
          </w:p>
          <w:p w14:paraId="56A70469"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.02</w:t>
            </w:r>
          </w:p>
        </w:tc>
      </w:tr>
      <w:tr w:rsidR="00AA7957" w:rsidRPr="00AA7957" w14:paraId="08547125"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05028325"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AA7957">
              <w:rPr>
                <w:rFonts w:asciiTheme="minorHAnsi" w:hAnsiTheme="minorHAnsi" w:cstheme="minorHAnsi"/>
                <w:color w:val="auto"/>
              </w:rPr>
              <w:t>Dentist</w:t>
            </w:r>
          </w:p>
          <w:p w14:paraId="4C6DE547"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Per chair</w:t>
            </w:r>
          </w:p>
          <w:p w14:paraId="2F01AF88"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Per staff</w:t>
            </w:r>
          </w:p>
        </w:tc>
        <w:tc>
          <w:tcPr>
            <w:tcW w:w="2160" w:type="dxa"/>
            <w:gridSpan w:val="2"/>
            <w:tcBorders>
              <w:top w:val="single" w:sz="7" w:space="0" w:color="000000"/>
              <w:left w:val="single" w:sz="7" w:space="0" w:color="000000"/>
              <w:bottom w:val="single" w:sz="7" w:space="0" w:color="000000"/>
              <w:right w:val="single" w:sz="7" w:space="0" w:color="000000"/>
            </w:tcBorders>
          </w:tcPr>
          <w:p w14:paraId="6EB7CCF8"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1C3F3AC2"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200</w:t>
            </w:r>
          </w:p>
          <w:p w14:paraId="40BDF746"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20</w:t>
            </w:r>
          </w:p>
        </w:tc>
        <w:tc>
          <w:tcPr>
            <w:tcW w:w="2070" w:type="dxa"/>
            <w:gridSpan w:val="2"/>
            <w:tcBorders>
              <w:top w:val="single" w:sz="7" w:space="0" w:color="000000"/>
              <w:left w:val="single" w:sz="7" w:space="0" w:color="000000"/>
              <w:bottom w:val="single" w:sz="7" w:space="0" w:color="000000"/>
              <w:right w:val="single" w:sz="7" w:space="0" w:color="000000"/>
            </w:tcBorders>
          </w:tcPr>
          <w:p w14:paraId="52C40741"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455725C0"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.10</w:t>
            </w:r>
          </w:p>
          <w:p w14:paraId="3B50081F"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.02</w:t>
            </w:r>
          </w:p>
        </w:tc>
      </w:tr>
      <w:tr w:rsidR="00AA7957" w:rsidRPr="00AA7957" w14:paraId="376FD953"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2A8550CA"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AA7957">
              <w:rPr>
                <w:rFonts w:asciiTheme="minorHAnsi" w:hAnsiTheme="minorHAnsi" w:cstheme="minorHAnsi"/>
                <w:color w:val="auto"/>
              </w:rPr>
              <w:t>Doctor</w:t>
            </w:r>
          </w:p>
          <w:p w14:paraId="57791FA3"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Per patient</w:t>
            </w:r>
          </w:p>
          <w:p w14:paraId="5CBF8A47"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Per staff</w:t>
            </w:r>
          </w:p>
        </w:tc>
        <w:tc>
          <w:tcPr>
            <w:tcW w:w="2160" w:type="dxa"/>
            <w:gridSpan w:val="2"/>
            <w:tcBorders>
              <w:top w:val="single" w:sz="7" w:space="0" w:color="000000"/>
              <w:left w:val="single" w:sz="7" w:space="0" w:color="000000"/>
              <w:bottom w:val="single" w:sz="7" w:space="0" w:color="000000"/>
              <w:right w:val="single" w:sz="7" w:space="0" w:color="000000"/>
            </w:tcBorders>
          </w:tcPr>
          <w:p w14:paraId="3B28AC5F"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2269858A"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5</w:t>
            </w:r>
          </w:p>
          <w:p w14:paraId="4534CE7B"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20</w:t>
            </w:r>
          </w:p>
        </w:tc>
        <w:tc>
          <w:tcPr>
            <w:tcW w:w="2070" w:type="dxa"/>
            <w:gridSpan w:val="2"/>
            <w:tcBorders>
              <w:top w:val="single" w:sz="7" w:space="0" w:color="000000"/>
              <w:left w:val="single" w:sz="7" w:space="0" w:color="000000"/>
              <w:bottom w:val="single" w:sz="7" w:space="0" w:color="000000"/>
              <w:right w:val="single" w:sz="7" w:space="0" w:color="000000"/>
            </w:tcBorders>
          </w:tcPr>
          <w:p w14:paraId="15E22C3D"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20C7D4B0"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.01</w:t>
            </w:r>
          </w:p>
          <w:p w14:paraId="2D372414"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     .02</w:t>
            </w:r>
          </w:p>
        </w:tc>
      </w:tr>
      <w:tr w:rsidR="006E3F89" w:rsidRPr="00AA7957" w14:paraId="16A610B8" w14:textId="77777777" w:rsidTr="002E23F3">
        <w:trPr>
          <w:gridAfter w:val="1"/>
          <w:wAfter w:w="9" w:type="dxa"/>
          <w:cantSplit/>
        </w:trPr>
        <w:tc>
          <w:tcPr>
            <w:tcW w:w="9918" w:type="dxa"/>
            <w:gridSpan w:val="6"/>
            <w:tcBorders>
              <w:top w:val="single" w:sz="7" w:space="0" w:color="000000"/>
              <w:left w:val="single" w:sz="7" w:space="0" w:color="000000"/>
              <w:bottom w:val="single" w:sz="7" w:space="0" w:color="000000"/>
              <w:right w:val="single" w:sz="7" w:space="0" w:color="000000"/>
            </w:tcBorders>
          </w:tcPr>
          <w:p w14:paraId="58F1189F"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AA7957">
              <w:rPr>
                <w:rFonts w:asciiTheme="minorHAnsi" w:hAnsiTheme="minorHAnsi" w:cstheme="minorHAnsi"/>
                <w:color w:val="auto"/>
              </w:rPr>
              <w:lastRenderedPageBreak/>
              <w:tab/>
              <w:t>(a)   Assume four persons per residence</w:t>
            </w:r>
          </w:p>
          <w:p w14:paraId="344A72F0"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r>
          </w:p>
          <w:p w14:paraId="27283F99"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ab/>
              <w:t>(b)   Assume three persons per travel trailer site</w:t>
            </w:r>
          </w:p>
          <w:p w14:paraId="4E1CA553"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p>
          <w:p w14:paraId="3BFF4BB3"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p>
          <w:p w14:paraId="4C07F71B"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*See subsections 5.1.d.3., 5.1.d.4., 5.1.d.5.</w:t>
            </w:r>
          </w:p>
          <w:p w14:paraId="636B993B" w14:textId="77777777" w:rsidR="00E72FAD" w:rsidRPr="00AA7957" w:rsidRDefault="00E72FAD"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u w:val="single"/>
              </w:rPr>
            </w:pPr>
            <w:r w:rsidRPr="00AA7957">
              <w:rPr>
                <w:rFonts w:asciiTheme="minorHAnsi" w:hAnsiTheme="minorHAnsi" w:cstheme="minorHAnsi"/>
                <w:color w:val="auto"/>
                <w:u w:val="single"/>
              </w:rPr>
              <w:t>** A calculation should be based upon an average of winter (November – March) usage and summer (April – October</w:t>
            </w:r>
            <w:r w:rsidRPr="00AA7957">
              <w:rPr>
                <w:rFonts w:asciiTheme="minorHAnsi" w:hAnsiTheme="minorHAnsi" w:cstheme="minorHAnsi"/>
                <w:color w:val="auto"/>
              </w:rPr>
              <w:t>)</w:t>
            </w:r>
            <w:r w:rsidRPr="00AA7957">
              <w:rPr>
                <w:rFonts w:asciiTheme="minorHAnsi" w:hAnsiTheme="minorHAnsi" w:cstheme="minorHAnsi"/>
                <w:color w:val="auto"/>
                <w:u w:val="single"/>
              </w:rPr>
              <w:t xml:space="preserve"> usage</w:t>
            </w:r>
          </w:p>
          <w:p w14:paraId="31E24886" w14:textId="77777777" w:rsidR="00E72FAD" w:rsidRPr="00AA7957" w:rsidRDefault="00E72FAD"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u w:val="single"/>
              </w:rPr>
            </w:pPr>
          </w:p>
          <w:p w14:paraId="5104F939" w14:textId="77777777" w:rsidR="00E72FAD" w:rsidRPr="00AA7957" w:rsidRDefault="00E72FAD"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vertAlign w:val="superscript"/>
              </w:rPr>
              <w:t xml:space="preserve">1 </w:t>
            </w:r>
            <w:r w:rsidRPr="00AA7957">
              <w:rPr>
                <w:rFonts w:asciiTheme="minorHAnsi" w:hAnsiTheme="minorHAnsi" w:cstheme="minorHAnsi"/>
                <w:color w:val="auto"/>
                <w:u w:val="single"/>
              </w:rPr>
              <w:t>Requirement of the ABCA License is that there must be food offered for sale onsite by the facility or an outside food or mobile food vendor</w:t>
            </w:r>
          </w:p>
          <w:p w14:paraId="4F13AFC7"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u w:val="single"/>
              </w:rPr>
            </w:pPr>
          </w:p>
          <w:p w14:paraId="48905076" w14:textId="77777777" w:rsidR="00E72FAD" w:rsidRPr="00AA7957" w:rsidRDefault="00E72FAD"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p>
          <w:p w14:paraId="414B455A"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(NOTE 1:  These factors do not apply to the design of municipal sewage systems. Refer to subsection 6.1. for design loadings for municipal sewage systems.) </w:t>
            </w:r>
          </w:p>
          <w:p w14:paraId="7FB06249"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p>
          <w:p w14:paraId="2CB78D7F"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 xml:space="preserve">(NOTE 2: If proposed facilities are not listed in the table above, and average daily water usage data is available, a peaking factor of 2.5 shall be required.)  </w:t>
            </w:r>
          </w:p>
          <w:p w14:paraId="18BC0819" w14:textId="77777777"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p>
          <w:p w14:paraId="008F5B16" w14:textId="6BBA7A4D" w:rsidR="006E3F89" w:rsidRPr="00AA7957" w:rsidRDefault="006E3F89" w:rsidP="00A616AA">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AA7957">
              <w:rPr>
                <w:rFonts w:asciiTheme="minorHAnsi" w:hAnsiTheme="minorHAnsi" w:cstheme="minorHAnsi"/>
                <w:color w:val="auto"/>
              </w:rPr>
              <w:t>(NOTE 3: Five-Day BOD, BOD</w:t>
            </w:r>
            <w:r w:rsidRPr="00AA7957">
              <w:rPr>
                <w:rFonts w:asciiTheme="minorHAnsi" w:hAnsiTheme="minorHAnsi" w:cstheme="minorHAnsi"/>
                <w:color w:val="auto"/>
                <w:vertAlign w:val="subscript"/>
              </w:rPr>
              <w:t>5</w:t>
            </w:r>
            <w:r w:rsidRPr="00AA7957">
              <w:rPr>
                <w:rFonts w:asciiTheme="minorHAnsi" w:hAnsiTheme="minorHAnsi" w:cstheme="minorHAnsi"/>
                <w:color w:val="auto"/>
              </w:rPr>
              <w:t xml:space="preserve"> or BOD5 is the scientific method used to accurately measure dissolved oxygen consumption, by comparison of dissolved oxygen in a sample at the beginning and at the end of a five-day period.)</w:t>
            </w:r>
          </w:p>
        </w:tc>
      </w:tr>
    </w:tbl>
    <w:p w14:paraId="7938FBCE" w14:textId="77777777" w:rsidR="006E3F89" w:rsidRPr="00AA7957" w:rsidRDefault="006E3F89" w:rsidP="00A616AA">
      <w:pPr>
        <w:pStyle w:val="ArticleHeading"/>
        <w:widowControl/>
        <w:rPr>
          <w:color w:val="auto"/>
        </w:rPr>
      </w:pPr>
    </w:p>
    <w:p w14:paraId="3A87F9BD" w14:textId="75A9413F" w:rsidR="00AE30E8" w:rsidRPr="00AA7957" w:rsidRDefault="00AE30E8" w:rsidP="00A616AA">
      <w:pPr>
        <w:pStyle w:val="ArticleHeading"/>
        <w:widowControl/>
        <w:rPr>
          <w:color w:val="auto"/>
        </w:rPr>
        <w:sectPr w:rsidR="00AE30E8" w:rsidRPr="00AA7957" w:rsidSect="00173312">
          <w:type w:val="continuous"/>
          <w:pgSz w:w="12240" w:h="15840" w:code="1"/>
          <w:pgMar w:top="1440" w:right="1440" w:bottom="1440" w:left="1440" w:header="720" w:footer="720" w:gutter="0"/>
          <w:lnNumType w:countBy="1" w:restart="newSection"/>
          <w:cols w:space="720"/>
          <w:titlePg/>
          <w:docGrid w:linePitch="360"/>
        </w:sectPr>
      </w:pPr>
      <w:r w:rsidRPr="00AA7957">
        <w:rPr>
          <w:color w:val="auto"/>
        </w:rPr>
        <w:t>ARTICLE 5A. Authorization for Department of human services to promulgate legislative rules.</w:t>
      </w:r>
    </w:p>
    <w:p w14:paraId="7AA127E3" w14:textId="2D092CD6" w:rsidR="00634982" w:rsidRPr="00AA7957" w:rsidRDefault="00634982" w:rsidP="00A616AA">
      <w:pPr>
        <w:pStyle w:val="SectionHeading"/>
        <w:widowControl/>
        <w:rPr>
          <w:color w:val="auto"/>
        </w:rPr>
      </w:pPr>
      <w:r w:rsidRPr="00AA7957">
        <w:rPr>
          <w:color w:val="auto"/>
        </w:rPr>
        <w:t xml:space="preserve">§64-5A-1. Department of Human Services. </w:t>
      </w:r>
    </w:p>
    <w:p w14:paraId="11ACD83A" w14:textId="193D8227" w:rsidR="00982BC8" w:rsidRPr="00AA7957" w:rsidRDefault="00AE30E8" w:rsidP="00A616AA">
      <w:pPr>
        <w:pStyle w:val="SectionBody"/>
        <w:widowControl/>
        <w:numPr>
          <w:ilvl w:val="0"/>
          <w:numId w:val="3"/>
        </w:numPr>
        <w:tabs>
          <w:tab w:val="left" w:pos="1080"/>
        </w:tabs>
        <w:ind w:left="0" w:firstLine="720"/>
        <w:rPr>
          <w:color w:val="auto"/>
        </w:rPr>
      </w:pPr>
      <w:r w:rsidRPr="00AA7957">
        <w:rPr>
          <w:color w:val="auto"/>
        </w:rPr>
        <w:t xml:space="preserve">The legislative rule filed in the State Register on September 13, 2024, authorized under the authority of §16-59-2 of this code, modified by the Department of Human Services to meet the objections of the Legislative Rule-Making Review Committee and refiled in the State Register on November 26, 2024, relating to the Department of Human Services (Recovery Residence Certification and Accreditation Program, </w:t>
      </w:r>
      <w:hyperlink r:id="rId24" w:history="1">
        <w:r w:rsidRPr="00AA7957">
          <w:rPr>
            <w:rStyle w:val="Hyperlink"/>
            <w:rFonts w:eastAsiaTheme="minorHAnsi"/>
            <w:color w:val="auto"/>
            <w:u w:val="none"/>
          </w:rPr>
          <w:t>69 CSR 15</w:t>
        </w:r>
      </w:hyperlink>
      <w:r w:rsidRPr="00AA7957">
        <w:rPr>
          <w:color w:val="auto"/>
        </w:rPr>
        <w:t>), is authorized</w:t>
      </w:r>
      <w:r w:rsidR="00982BC8" w:rsidRPr="00AA7957">
        <w:rPr>
          <w:color w:val="auto"/>
        </w:rPr>
        <w:t xml:space="preserve"> with the amendments set forth below:</w:t>
      </w:r>
    </w:p>
    <w:p w14:paraId="44FF6E34" w14:textId="6437328F" w:rsidR="00982BC8" w:rsidRPr="00AA7957" w:rsidRDefault="00982BC8" w:rsidP="00A616AA">
      <w:pPr>
        <w:pStyle w:val="SectionBody"/>
        <w:widowControl/>
        <w:ind w:left="-90" w:firstLine="810"/>
        <w:rPr>
          <w:rFonts w:cstheme="minorHAnsi"/>
          <w:color w:val="auto"/>
          <w:u w:val="single"/>
        </w:rPr>
      </w:pPr>
      <w:r w:rsidRPr="00AA7957">
        <w:rPr>
          <w:color w:val="auto"/>
        </w:rPr>
        <w:t xml:space="preserve">On page </w:t>
      </w:r>
      <w:r w:rsidR="00F45B98" w:rsidRPr="00AA7957">
        <w:rPr>
          <w:color w:val="auto"/>
        </w:rPr>
        <w:t>6</w:t>
      </w:r>
      <w:r w:rsidRPr="00AA7957">
        <w:rPr>
          <w:color w:val="auto"/>
        </w:rPr>
        <w:t>, subsection 6.4., after the period by inserting the words "</w:t>
      </w:r>
      <w:r w:rsidRPr="00AA7957">
        <w:rPr>
          <w:rFonts w:cstheme="minorHAnsi"/>
          <w:color w:val="auto"/>
        </w:rPr>
        <w:t xml:space="preserve">The information regarding how to make a complaint with the Office of Health Facility Licensure and Certification </w:t>
      </w:r>
      <w:r w:rsidRPr="00AA7957">
        <w:rPr>
          <w:rFonts w:cstheme="minorHAnsi"/>
          <w:color w:val="auto"/>
        </w:rPr>
        <w:lastRenderedPageBreak/>
        <w:t>and regarding human trafficking, as approved and provided by the Office of Health Facility Licensure and Certification on their website, shall be posted in a common area in each recovery residence.";</w:t>
      </w:r>
    </w:p>
    <w:p w14:paraId="3E123936" w14:textId="1CDDF4F8" w:rsidR="00982BC8" w:rsidRPr="00AA7957" w:rsidRDefault="00982BC8" w:rsidP="00A616AA">
      <w:pPr>
        <w:pStyle w:val="SectionBody"/>
        <w:widowControl/>
        <w:ind w:left="-90" w:firstLine="810"/>
        <w:rPr>
          <w:rFonts w:cstheme="minorHAnsi"/>
          <w:color w:val="auto"/>
        </w:rPr>
      </w:pPr>
      <w:r w:rsidRPr="00AA7957">
        <w:rPr>
          <w:rFonts w:cstheme="minorHAnsi"/>
          <w:color w:val="auto"/>
        </w:rPr>
        <w:t>On page 11, subdivision 6.20.2., by striking</w:t>
      </w:r>
      <w:r w:rsidR="00460A25" w:rsidRPr="00AA7957">
        <w:rPr>
          <w:rFonts w:cstheme="minorHAnsi"/>
          <w:color w:val="auto"/>
        </w:rPr>
        <w:t xml:space="preserve"> out</w:t>
      </w:r>
      <w:r w:rsidRPr="00AA7957">
        <w:rPr>
          <w:rFonts w:cstheme="minorHAnsi"/>
          <w:color w:val="auto"/>
        </w:rPr>
        <w:t xml:space="preserve"> the words "certifying agency" and inserting in lieu thereof the word "Director";</w:t>
      </w:r>
    </w:p>
    <w:p w14:paraId="196B2E50" w14:textId="2E59FFB4" w:rsidR="0067099D" w:rsidRPr="00AA7957" w:rsidRDefault="0067099D" w:rsidP="00A616AA">
      <w:pPr>
        <w:pStyle w:val="SectionBody"/>
        <w:widowControl/>
        <w:ind w:left="-90" w:firstLine="810"/>
        <w:rPr>
          <w:rFonts w:cstheme="minorHAnsi"/>
          <w:color w:val="auto"/>
        </w:rPr>
      </w:pPr>
      <w:r w:rsidRPr="00AA7957">
        <w:rPr>
          <w:rFonts w:cstheme="minorHAnsi"/>
          <w:color w:val="auto"/>
        </w:rPr>
        <w:t>And,</w:t>
      </w:r>
    </w:p>
    <w:p w14:paraId="0752F00B" w14:textId="77A40C6D" w:rsidR="00460A25" w:rsidRPr="00AA7957" w:rsidRDefault="00460A25" w:rsidP="00A616AA">
      <w:pPr>
        <w:pStyle w:val="SectionBody"/>
        <w:widowControl/>
        <w:ind w:left="-90" w:firstLine="810"/>
        <w:rPr>
          <w:rFonts w:cstheme="minorHAnsi"/>
          <w:color w:val="auto"/>
        </w:rPr>
      </w:pPr>
      <w:r w:rsidRPr="00AA7957">
        <w:rPr>
          <w:rFonts w:cstheme="minorHAnsi"/>
          <w:color w:val="auto"/>
        </w:rPr>
        <w:t>On page</w:t>
      </w:r>
      <w:r w:rsidR="00F45B98" w:rsidRPr="00AA7957">
        <w:rPr>
          <w:rFonts w:cstheme="minorHAnsi"/>
          <w:color w:val="auto"/>
        </w:rPr>
        <w:t>s</w:t>
      </w:r>
      <w:r w:rsidRPr="00AA7957">
        <w:rPr>
          <w:rFonts w:cstheme="minorHAnsi"/>
          <w:color w:val="auto"/>
        </w:rPr>
        <w:t xml:space="preserve"> 12</w:t>
      </w:r>
      <w:r w:rsidR="00F45B98" w:rsidRPr="00AA7957">
        <w:rPr>
          <w:rFonts w:cstheme="minorHAnsi"/>
          <w:color w:val="auto"/>
        </w:rPr>
        <w:t xml:space="preserve"> through 13</w:t>
      </w:r>
      <w:r w:rsidRPr="00AA7957">
        <w:rPr>
          <w:rFonts w:cstheme="minorHAnsi"/>
          <w:color w:val="auto"/>
        </w:rPr>
        <w:t>, by striking out all of subsection 7.1. and inserting in lieu thereof a new subsection 7.1. to read as follows:</w:t>
      </w:r>
    </w:p>
    <w:p w14:paraId="79FC60D6" w14:textId="04649683" w:rsidR="00460A25" w:rsidRPr="00AA7957" w:rsidRDefault="00460A25" w:rsidP="00A616AA">
      <w:pPr>
        <w:pStyle w:val="SectionBody"/>
        <w:widowControl/>
        <w:ind w:left="-90" w:firstLine="810"/>
        <w:rPr>
          <w:rFonts w:cs="Arial"/>
          <w:color w:val="auto"/>
        </w:rPr>
      </w:pPr>
      <w:r w:rsidRPr="00AA7957">
        <w:rPr>
          <w:rFonts w:cstheme="minorHAnsi"/>
          <w:color w:val="auto"/>
        </w:rPr>
        <w:t xml:space="preserve">7.1. </w:t>
      </w:r>
      <w:r w:rsidRPr="00AA7957">
        <w:rPr>
          <w:rFonts w:cs="Arial"/>
          <w:color w:val="auto"/>
        </w:rPr>
        <w:t>All recovery residences shall submit the following data to the Office of Health Facility Licensure and Certification as described in this section:</w:t>
      </w:r>
    </w:p>
    <w:p w14:paraId="360AA4FA" w14:textId="2A765B8A" w:rsidR="00460A25" w:rsidRPr="00AA7957" w:rsidRDefault="00460A25" w:rsidP="00A616AA">
      <w:pPr>
        <w:pStyle w:val="SectionBody"/>
        <w:widowControl/>
        <w:ind w:left="-90" w:firstLine="810"/>
        <w:rPr>
          <w:rFonts w:cs="Arial"/>
          <w:color w:val="auto"/>
        </w:rPr>
      </w:pPr>
      <w:r w:rsidRPr="00AA7957">
        <w:rPr>
          <w:rFonts w:cs="Arial"/>
          <w:color w:val="auto"/>
        </w:rPr>
        <w:tab/>
        <w:t>7.1.1. The state residency or citizenship of each individual resident;</w:t>
      </w:r>
    </w:p>
    <w:p w14:paraId="461185A8" w14:textId="5D313183" w:rsidR="00460A25" w:rsidRPr="00AA7957" w:rsidRDefault="00460A25" w:rsidP="00A616AA">
      <w:pPr>
        <w:pStyle w:val="SectionBody"/>
        <w:widowControl/>
        <w:ind w:left="-90" w:firstLine="810"/>
        <w:rPr>
          <w:rFonts w:cs="Arial"/>
          <w:color w:val="auto"/>
        </w:rPr>
      </w:pPr>
      <w:r w:rsidRPr="00AA7957">
        <w:rPr>
          <w:rFonts w:cs="Arial"/>
          <w:color w:val="auto"/>
        </w:rPr>
        <w:tab/>
        <w:t>7.1.2. Whether the resident is receiving medication-assisted treatment and the name of the treatment provider, along with any and all referral, profit sharing, or any other agreements between the participant, recovery residence, or provider, or any combination thereof;</w:t>
      </w:r>
    </w:p>
    <w:p w14:paraId="3035AC68" w14:textId="73D76035" w:rsidR="00460A25" w:rsidRPr="00AA7957" w:rsidRDefault="00460A25" w:rsidP="00A616AA">
      <w:pPr>
        <w:tabs>
          <w:tab w:val="left" w:pos="360"/>
          <w:tab w:val="left" w:pos="720"/>
          <w:tab w:val="left" w:pos="1080"/>
        </w:tabs>
        <w:contextualSpacing/>
        <w:jc w:val="both"/>
        <w:rPr>
          <w:rFonts w:eastAsia="Calibri" w:cs="Arial"/>
          <w:color w:val="auto"/>
        </w:rPr>
      </w:pPr>
      <w:r w:rsidRPr="00AA7957">
        <w:rPr>
          <w:rFonts w:cs="Arial"/>
          <w:color w:val="auto"/>
        </w:rPr>
        <w:tab/>
      </w:r>
      <w:r w:rsidRPr="00AA7957">
        <w:rPr>
          <w:rFonts w:cs="Arial"/>
          <w:color w:val="auto"/>
        </w:rPr>
        <w:tab/>
      </w:r>
      <w:r w:rsidRPr="00AA7957">
        <w:rPr>
          <w:rFonts w:cs="Arial"/>
          <w:color w:val="auto"/>
        </w:rPr>
        <w:tab/>
      </w:r>
      <w:r w:rsidRPr="00AA7957">
        <w:rPr>
          <w:rFonts w:cs="Arial"/>
          <w:color w:val="auto"/>
        </w:rPr>
        <w:tab/>
        <w:t xml:space="preserve">7.1.3. </w:t>
      </w:r>
      <w:r w:rsidRPr="00AA7957">
        <w:rPr>
          <w:rFonts w:eastAsia="Calibri" w:cs="Arial"/>
          <w:color w:val="auto"/>
        </w:rPr>
        <w:t>The specific source of all referrals the recovery residence received;</w:t>
      </w:r>
    </w:p>
    <w:p w14:paraId="3672C0A9" w14:textId="1C9DA8D6" w:rsidR="00460A25" w:rsidRPr="00AA7957" w:rsidRDefault="00460A25" w:rsidP="00A616AA">
      <w:pPr>
        <w:tabs>
          <w:tab w:val="left" w:pos="360"/>
          <w:tab w:val="left" w:pos="720"/>
          <w:tab w:val="left" w:pos="1080"/>
        </w:tabs>
        <w:contextualSpacing/>
        <w:jc w:val="both"/>
        <w:rPr>
          <w:rFonts w:eastAsia="Calibri" w:cs="Arial"/>
          <w:color w:val="auto"/>
        </w:rPr>
      </w:pPr>
      <w:r w:rsidRPr="00AA7957">
        <w:rPr>
          <w:rFonts w:eastAsia="Calibri" w:cs="Arial"/>
          <w:color w:val="auto"/>
        </w:rPr>
        <w:tab/>
      </w:r>
      <w:r w:rsidRPr="00AA7957">
        <w:rPr>
          <w:rFonts w:eastAsia="Calibri" w:cs="Arial"/>
          <w:color w:val="auto"/>
        </w:rPr>
        <w:tab/>
      </w:r>
      <w:r w:rsidRPr="00AA7957">
        <w:rPr>
          <w:rFonts w:eastAsia="Calibri" w:cs="Arial"/>
          <w:color w:val="auto"/>
        </w:rPr>
        <w:tab/>
      </w:r>
      <w:r w:rsidRPr="00AA7957">
        <w:rPr>
          <w:rFonts w:eastAsia="Calibri" w:cs="Arial"/>
          <w:color w:val="auto"/>
        </w:rPr>
        <w:tab/>
        <w:t>7.1.4. The number of hours the resident volunteered or worked for any business, organization, or other entity that is owned, in whole or in part, or affiliated with the recovery residence, any parent company, or employee, as a condition or part of the resident’s stay at the recovery residence, the hourly rate the resident is paid for any such work, and the total amount of payments or benefits received from the resident’s work;</w:t>
      </w:r>
    </w:p>
    <w:p w14:paraId="3B45FAC6" w14:textId="1ED56FAF" w:rsidR="00460A25" w:rsidRPr="00AA7957" w:rsidRDefault="00460A25" w:rsidP="00A616AA">
      <w:pPr>
        <w:tabs>
          <w:tab w:val="left" w:pos="360"/>
          <w:tab w:val="left" w:pos="720"/>
          <w:tab w:val="left" w:pos="1080"/>
        </w:tabs>
        <w:contextualSpacing/>
        <w:jc w:val="both"/>
        <w:rPr>
          <w:rFonts w:eastAsia="Calibri" w:cs="Arial"/>
          <w:color w:val="auto"/>
        </w:rPr>
      </w:pPr>
      <w:r w:rsidRPr="00AA7957">
        <w:rPr>
          <w:rFonts w:eastAsia="Calibri" w:cs="Arial"/>
          <w:color w:val="auto"/>
        </w:rPr>
        <w:tab/>
      </w:r>
      <w:r w:rsidRPr="00AA7957">
        <w:rPr>
          <w:rFonts w:eastAsia="Calibri" w:cs="Arial"/>
          <w:color w:val="auto"/>
        </w:rPr>
        <w:tab/>
      </w:r>
      <w:r w:rsidRPr="00AA7957">
        <w:rPr>
          <w:rFonts w:eastAsia="Calibri" w:cs="Arial"/>
          <w:color w:val="auto"/>
        </w:rPr>
        <w:tab/>
      </w:r>
      <w:r w:rsidRPr="00AA7957">
        <w:rPr>
          <w:rFonts w:eastAsia="Calibri" w:cs="Arial"/>
          <w:color w:val="auto"/>
        </w:rPr>
        <w:tab/>
        <w:t>7.1.5. The monthly rent the resident paid, any rent paid by a third party or outside source, and any rent reductions, including but not limited to, no rent or deferred rent, the resident received for working or volunteering, or any other reasons;</w:t>
      </w:r>
    </w:p>
    <w:p w14:paraId="68C8A7D0" w14:textId="36B3CE6E" w:rsidR="00460A25" w:rsidRPr="00AA7957" w:rsidRDefault="00460A25" w:rsidP="00A616AA">
      <w:pPr>
        <w:tabs>
          <w:tab w:val="left" w:pos="360"/>
          <w:tab w:val="left" w:pos="720"/>
          <w:tab w:val="left" w:pos="1080"/>
        </w:tabs>
        <w:contextualSpacing/>
        <w:jc w:val="both"/>
        <w:rPr>
          <w:rFonts w:eastAsia="Calibri" w:cs="Arial"/>
          <w:color w:val="auto"/>
        </w:rPr>
      </w:pPr>
      <w:r w:rsidRPr="00AA7957">
        <w:rPr>
          <w:rFonts w:eastAsia="Calibri" w:cs="Arial"/>
          <w:color w:val="auto"/>
        </w:rPr>
        <w:tab/>
      </w:r>
      <w:r w:rsidRPr="00AA7957">
        <w:rPr>
          <w:rFonts w:eastAsia="Calibri" w:cs="Arial"/>
          <w:color w:val="auto"/>
        </w:rPr>
        <w:tab/>
      </w:r>
      <w:r w:rsidRPr="00AA7957">
        <w:rPr>
          <w:rFonts w:eastAsia="Calibri" w:cs="Arial"/>
          <w:color w:val="auto"/>
        </w:rPr>
        <w:tab/>
      </w:r>
      <w:r w:rsidRPr="00AA7957">
        <w:rPr>
          <w:rFonts w:eastAsia="Calibri" w:cs="Arial"/>
          <w:color w:val="auto"/>
        </w:rPr>
        <w:tab/>
        <w:t>7.1.6.  The length of the resident’s stay and, if known, where the resident went after leaving the residence, and reason the resident left;</w:t>
      </w:r>
    </w:p>
    <w:p w14:paraId="6A2B750D" w14:textId="056E08C7" w:rsidR="00460A25" w:rsidRPr="00AA7957" w:rsidRDefault="00460A25" w:rsidP="00A616AA">
      <w:pPr>
        <w:tabs>
          <w:tab w:val="left" w:pos="360"/>
          <w:tab w:val="left" w:pos="720"/>
          <w:tab w:val="left" w:pos="1080"/>
        </w:tabs>
        <w:contextualSpacing/>
        <w:jc w:val="both"/>
        <w:rPr>
          <w:rFonts w:ascii="Calibri" w:eastAsia="Calibri" w:hAnsi="Calibri" w:cs="Calibri"/>
          <w:color w:val="auto"/>
          <w:u w:val="single"/>
        </w:rPr>
      </w:pPr>
      <w:r w:rsidRPr="00AA7957">
        <w:rPr>
          <w:rFonts w:eastAsia="Calibri" w:cs="Arial"/>
          <w:color w:val="auto"/>
        </w:rPr>
        <w:lastRenderedPageBreak/>
        <w:tab/>
      </w:r>
      <w:r w:rsidRPr="00AA7957">
        <w:rPr>
          <w:rFonts w:eastAsia="Calibri" w:cs="Arial"/>
          <w:color w:val="auto"/>
        </w:rPr>
        <w:tab/>
      </w:r>
      <w:r w:rsidRPr="00AA7957">
        <w:rPr>
          <w:rFonts w:eastAsia="Calibri" w:cs="Arial"/>
          <w:color w:val="auto"/>
        </w:rPr>
        <w:tab/>
      </w:r>
      <w:r w:rsidRPr="00AA7957">
        <w:rPr>
          <w:rFonts w:eastAsia="Calibri" w:cs="Arial"/>
          <w:color w:val="auto"/>
        </w:rPr>
        <w:tab/>
        <w:t>7.1.7. Whether the resident is receiving any other behavioral health treatment and the name of the treatment provider, along with any and all referral, profit sharing, or any other agreements between the participant, recovery residence, or provider, or any combination thereof;</w:t>
      </w:r>
    </w:p>
    <w:p w14:paraId="3D9BB00E" w14:textId="143E04F1" w:rsidR="00460A25" w:rsidRPr="00AA7957" w:rsidRDefault="00460A25" w:rsidP="00A616AA">
      <w:pPr>
        <w:tabs>
          <w:tab w:val="left" w:pos="360"/>
          <w:tab w:val="left" w:pos="720"/>
          <w:tab w:val="left" w:pos="1080"/>
        </w:tabs>
        <w:contextualSpacing/>
        <w:jc w:val="both"/>
        <w:rPr>
          <w:rFonts w:eastAsia="Calibri" w:cs="Arial"/>
          <w:color w:val="auto"/>
        </w:rPr>
      </w:pPr>
      <w:r w:rsidRPr="00AA7957">
        <w:rPr>
          <w:rFonts w:ascii="Calibri" w:eastAsia="Calibri" w:hAnsi="Calibri" w:cs="Calibri"/>
          <w:color w:val="auto"/>
        </w:rPr>
        <w:tab/>
      </w:r>
      <w:r w:rsidRPr="00AA7957">
        <w:rPr>
          <w:rFonts w:ascii="Calibri" w:eastAsia="Calibri" w:hAnsi="Calibri" w:cs="Calibri"/>
          <w:color w:val="auto"/>
        </w:rPr>
        <w:tab/>
      </w:r>
      <w:r w:rsidRPr="00AA7957">
        <w:rPr>
          <w:rFonts w:ascii="Calibri" w:eastAsia="Calibri" w:hAnsi="Calibri" w:cs="Calibri"/>
          <w:color w:val="auto"/>
        </w:rPr>
        <w:tab/>
      </w:r>
      <w:r w:rsidRPr="00AA7957">
        <w:rPr>
          <w:rFonts w:ascii="Calibri" w:eastAsia="Calibri" w:hAnsi="Calibri" w:cs="Calibri"/>
          <w:color w:val="auto"/>
        </w:rPr>
        <w:tab/>
      </w:r>
      <w:r w:rsidRPr="00AA7957">
        <w:rPr>
          <w:rFonts w:eastAsia="Calibri" w:cs="Arial"/>
          <w:color w:val="auto"/>
        </w:rPr>
        <w:t xml:space="preserve">7.1.8. Retain copies of all leases or participation agreement or terms required of any participant that have been provided to new participants or signed by any participant during the reporting period, for five years after the resident leaves the recovery residence and make </w:t>
      </w:r>
      <w:r w:rsidR="00002125" w:rsidRPr="00AA7957">
        <w:rPr>
          <w:rFonts w:eastAsia="Calibri" w:cs="Arial"/>
          <w:color w:val="auto"/>
        </w:rPr>
        <w:t xml:space="preserve">them </w:t>
      </w:r>
      <w:r w:rsidRPr="00AA7957">
        <w:rPr>
          <w:rFonts w:eastAsia="Calibri" w:cs="Arial"/>
          <w:color w:val="auto"/>
        </w:rPr>
        <w:t>available to the Office of Inspector General and Department of Human Services upon request;</w:t>
      </w:r>
    </w:p>
    <w:p w14:paraId="2DBD379C" w14:textId="4B72B76D" w:rsidR="00460A25" w:rsidRPr="00AA7957" w:rsidRDefault="00460A25" w:rsidP="00A616AA">
      <w:pPr>
        <w:tabs>
          <w:tab w:val="left" w:pos="360"/>
          <w:tab w:val="left" w:pos="720"/>
          <w:tab w:val="left" w:pos="1080"/>
        </w:tabs>
        <w:contextualSpacing/>
        <w:jc w:val="both"/>
        <w:rPr>
          <w:rFonts w:eastAsia="Calibri" w:cs="Arial"/>
          <w:color w:val="auto"/>
        </w:rPr>
      </w:pPr>
      <w:r w:rsidRPr="00AA7957">
        <w:rPr>
          <w:rFonts w:ascii="Calibri" w:eastAsia="Calibri" w:hAnsi="Calibri" w:cs="Calibri"/>
          <w:color w:val="auto"/>
        </w:rPr>
        <w:tab/>
      </w:r>
      <w:r w:rsidRPr="00AA7957">
        <w:rPr>
          <w:rFonts w:ascii="Calibri" w:eastAsia="Calibri" w:hAnsi="Calibri" w:cs="Calibri"/>
          <w:color w:val="auto"/>
        </w:rPr>
        <w:tab/>
      </w:r>
      <w:r w:rsidRPr="00AA7957">
        <w:rPr>
          <w:rFonts w:ascii="Calibri" w:eastAsia="Calibri" w:hAnsi="Calibri" w:cs="Calibri"/>
          <w:color w:val="auto"/>
        </w:rPr>
        <w:tab/>
      </w:r>
      <w:r w:rsidRPr="00AA7957">
        <w:rPr>
          <w:rFonts w:eastAsia="Calibri" w:cs="Arial"/>
          <w:color w:val="auto"/>
        </w:rPr>
        <w:tab/>
        <w:t>7.1.9. Retain copies of any agreements for referrals, financial compensation, or any agreement between a recovery residence and a provider of treatment which have been in effect during the reporting period, for five years after the resident leaves the recovery residence and make</w:t>
      </w:r>
      <w:r w:rsidR="00002125" w:rsidRPr="00AA7957">
        <w:rPr>
          <w:rFonts w:eastAsia="Calibri" w:cs="Arial"/>
          <w:color w:val="auto"/>
        </w:rPr>
        <w:t xml:space="preserve"> them</w:t>
      </w:r>
      <w:r w:rsidRPr="00AA7957">
        <w:rPr>
          <w:rFonts w:eastAsia="Calibri" w:cs="Arial"/>
          <w:color w:val="auto"/>
        </w:rPr>
        <w:t xml:space="preserve"> available to the Office of Inspector General and Department of Human Services upon request; and</w:t>
      </w:r>
    </w:p>
    <w:p w14:paraId="7EA23A53" w14:textId="058BCD48" w:rsidR="00460A25" w:rsidRPr="00AA7957" w:rsidRDefault="00460A25" w:rsidP="00A616AA">
      <w:pPr>
        <w:tabs>
          <w:tab w:val="left" w:pos="360"/>
          <w:tab w:val="left" w:pos="720"/>
          <w:tab w:val="left" w:pos="1080"/>
        </w:tabs>
        <w:contextualSpacing/>
        <w:jc w:val="both"/>
        <w:rPr>
          <w:rFonts w:eastAsia="Calibri" w:cs="Arial"/>
          <w:color w:val="auto"/>
        </w:rPr>
      </w:pPr>
      <w:r w:rsidRPr="00AA7957">
        <w:rPr>
          <w:rFonts w:eastAsia="Calibri" w:cs="Arial"/>
          <w:color w:val="auto"/>
        </w:rPr>
        <w:tab/>
      </w:r>
      <w:r w:rsidRPr="00AA7957">
        <w:rPr>
          <w:rFonts w:eastAsia="Calibri" w:cs="Arial"/>
          <w:color w:val="auto"/>
        </w:rPr>
        <w:tab/>
      </w:r>
      <w:r w:rsidRPr="00AA7957">
        <w:rPr>
          <w:rFonts w:eastAsia="Calibri" w:cs="Arial"/>
          <w:color w:val="auto"/>
        </w:rPr>
        <w:tab/>
      </w:r>
      <w:r w:rsidRPr="00AA7957">
        <w:rPr>
          <w:rFonts w:eastAsia="Calibri" w:cs="Arial"/>
          <w:color w:val="auto"/>
        </w:rPr>
        <w:tab/>
        <w:t>7.1.10. Any other information the Director of the Office of Health Facility Licensure and Certification may require to analyze the performance of the recovery residence and determine if patient brokering, human trafficking, or other criminal activity is occurring.</w:t>
      </w:r>
    </w:p>
    <w:p w14:paraId="4B20DB9D" w14:textId="0DF6C10F" w:rsidR="00AE30E8" w:rsidRPr="00AA7957" w:rsidRDefault="00460A25" w:rsidP="00A616AA">
      <w:pPr>
        <w:tabs>
          <w:tab w:val="left" w:pos="360"/>
          <w:tab w:val="left" w:pos="720"/>
          <w:tab w:val="left" w:pos="1080"/>
        </w:tabs>
        <w:contextualSpacing/>
        <w:jc w:val="both"/>
        <w:rPr>
          <w:color w:val="auto"/>
        </w:rPr>
      </w:pPr>
      <w:r w:rsidRPr="00AA7957">
        <w:rPr>
          <w:rFonts w:eastAsia="Calibri" w:cs="Arial"/>
          <w:color w:val="auto"/>
        </w:rPr>
        <w:tab/>
      </w:r>
      <w:r w:rsidRPr="00AA7957">
        <w:rPr>
          <w:rFonts w:eastAsia="Calibri" w:cs="Arial"/>
          <w:color w:val="auto"/>
        </w:rPr>
        <w:tab/>
      </w:r>
      <w:r w:rsidR="004C6510" w:rsidRPr="00AA7957">
        <w:rPr>
          <w:color w:val="auto"/>
        </w:rPr>
        <w:t xml:space="preserve">(b) </w:t>
      </w:r>
      <w:r w:rsidR="00AE30E8" w:rsidRPr="00AA7957">
        <w:rPr>
          <w:color w:val="auto"/>
        </w:rPr>
        <w:t xml:space="preserve">The legislative rule filed in the State Register on October 22, 2024, authorized under the authority of §9-3-6 of this code,  relating to the Department of Human Services (pilot program for drug screening of applicants for cash assistance, </w:t>
      </w:r>
      <w:hyperlink r:id="rId25" w:history="1">
        <w:r w:rsidR="00AE30E8" w:rsidRPr="00AA7957">
          <w:rPr>
            <w:rStyle w:val="Hyperlink"/>
            <w:color w:val="auto"/>
            <w:u w:val="none"/>
          </w:rPr>
          <w:t>78 CSR 26</w:t>
        </w:r>
      </w:hyperlink>
      <w:r w:rsidR="00AE30E8" w:rsidRPr="00AA7957">
        <w:rPr>
          <w:color w:val="auto"/>
        </w:rPr>
        <w:t xml:space="preserve">), is authorized. </w:t>
      </w:r>
    </w:p>
    <w:p w14:paraId="58B2B6FF" w14:textId="77777777" w:rsidR="00AE30E8" w:rsidRPr="00AA7957" w:rsidRDefault="00AE30E8" w:rsidP="00A616AA">
      <w:pPr>
        <w:pStyle w:val="ArticleHeading"/>
        <w:widowControl/>
        <w:rPr>
          <w:color w:val="auto"/>
        </w:rPr>
      </w:pPr>
      <w:r w:rsidRPr="00AA7957">
        <w:rPr>
          <w:color w:val="auto"/>
        </w:rPr>
        <w:t>ARTICLE 5B. Authorization for Office of Inspector General to promulgate legislative rules.</w:t>
      </w:r>
    </w:p>
    <w:p w14:paraId="642B7EBB" w14:textId="1F5A053C" w:rsidR="00634982" w:rsidRPr="00AA7957" w:rsidRDefault="00634982" w:rsidP="00A616AA">
      <w:pPr>
        <w:pStyle w:val="SectionHeading"/>
        <w:widowControl/>
        <w:tabs>
          <w:tab w:val="left" w:pos="1170"/>
        </w:tabs>
        <w:rPr>
          <w:color w:val="auto"/>
        </w:rPr>
      </w:pPr>
      <w:r w:rsidRPr="00AA7957">
        <w:rPr>
          <w:color w:val="auto"/>
        </w:rPr>
        <w:t xml:space="preserve">§64-5B-1. Office of Inspector General. </w:t>
      </w:r>
    </w:p>
    <w:p w14:paraId="03ECD21A" w14:textId="5FDEB2E5" w:rsidR="00634982" w:rsidRPr="00AA7957" w:rsidRDefault="00634982" w:rsidP="00A616AA">
      <w:pPr>
        <w:pStyle w:val="ArticleHeading"/>
        <w:widowControl/>
        <w:rPr>
          <w:color w:val="auto"/>
        </w:rPr>
        <w:sectPr w:rsidR="00634982" w:rsidRPr="00AA7957" w:rsidSect="00AE30E8">
          <w:type w:val="continuous"/>
          <w:pgSz w:w="12240" w:h="15840" w:code="1"/>
          <w:pgMar w:top="1440" w:right="1440" w:bottom="1440" w:left="1440" w:header="720" w:footer="720" w:gutter="0"/>
          <w:lnNumType w:countBy="1" w:restart="newSection"/>
          <w:cols w:space="720"/>
          <w:titlePg/>
          <w:docGrid w:linePitch="360"/>
        </w:sectPr>
      </w:pPr>
    </w:p>
    <w:p w14:paraId="44C3AF94" w14:textId="246D9021" w:rsidR="00AE30E8" w:rsidRPr="00AA7957" w:rsidRDefault="00AE30E8" w:rsidP="00A616AA">
      <w:pPr>
        <w:pStyle w:val="SectionBody"/>
        <w:widowControl/>
        <w:numPr>
          <w:ilvl w:val="0"/>
          <w:numId w:val="4"/>
        </w:numPr>
        <w:tabs>
          <w:tab w:val="left" w:pos="1080"/>
        </w:tabs>
        <w:ind w:left="0" w:firstLine="720"/>
        <w:rPr>
          <w:color w:val="auto"/>
        </w:rPr>
      </w:pPr>
      <w:r w:rsidRPr="00AA7957">
        <w:rPr>
          <w:color w:val="auto"/>
        </w:rPr>
        <w:t xml:space="preserve">The legislative rule filed in the State Register on August 30, 2024, authorized under the authority of §16B-3-8 of this code, modified by the Office of Inspector General to meet the objections of the Legislative Rule-Making Review Committee and refiled in the State Register on </w:t>
      </w:r>
      <w:r w:rsidRPr="00AA7957">
        <w:rPr>
          <w:color w:val="auto"/>
        </w:rPr>
        <w:lastRenderedPageBreak/>
        <w:t xml:space="preserve">November 26, 2024, relating to the Office of Inspector General (hospital licensure, </w:t>
      </w:r>
      <w:hyperlink r:id="rId26" w:history="1">
        <w:r w:rsidRPr="00AA7957">
          <w:rPr>
            <w:rStyle w:val="Hyperlink"/>
            <w:rFonts w:eastAsiaTheme="minorHAnsi"/>
            <w:color w:val="auto"/>
          </w:rPr>
          <w:t>71 CSR 12</w:t>
        </w:r>
      </w:hyperlink>
      <w:r w:rsidRPr="00AA7957">
        <w:rPr>
          <w:color w:val="auto"/>
        </w:rPr>
        <w:t>), is authorized</w:t>
      </w:r>
      <w:r w:rsidR="0067099D" w:rsidRPr="00AA7957">
        <w:rPr>
          <w:color w:val="auto"/>
        </w:rPr>
        <w:t xml:space="preserve"> with the amendments set forth below:</w:t>
      </w:r>
    </w:p>
    <w:p w14:paraId="6212D0D9" w14:textId="77777777" w:rsidR="0067099D" w:rsidRPr="00683AC4" w:rsidRDefault="0067099D" w:rsidP="00A616AA">
      <w:pPr>
        <w:pStyle w:val="SectionBody"/>
        <w:widowControl/>
      </w:pPr>
      <w:r w:rsidRPr="00683AC4">
        <w:t xml:space="preserve">On page 8, subdivision 3.7.2., by striking out the words “State Air Pollution Control Commission” and inserting in lieu thereof the words “Air Quality Board”; </w:t>
      </w:r>
    </w:p>
    <w:p w14:paraId="06E300CF" w14:textId="500CA85A" w:rsidR="0067099D" w:rsidRPr="00683AC4" w:rsidRDefault="0067099D" w:rsidP="00A616AA">
      <w:pPr>
        <w:pStyle w:val="SectionBody"/>
        <w:widowControl/>
      </w:pPr>
      <w:r w:rsidRPr="00683AC4">
        <w:t xml:space="preserve">On page 9, paragraph 4.2.1.c., by striking out the number “11.2” and inserting in lieu thereof the number “11.9”; </w:t>
      </w:r>
    </w:p>
    <w:p w14:paraId="4DA2AEDC" w14:textId="254D1B7A" w:rsidR="0067099D" w:rsidRPr="00683AC4" w:rsidRDefault="0067099D" w:rsidP="00A616AA">
      <w:pPr>
        <w:pStyle w:val="SectionBody"/>
        <w:widowControl/>
      </w:pPr>
      <w:r w:rsidRPr="00683AC4">
        <w:t>On page 15, subdivision 6.3.4.</w:t>
      </w:r>
      <w:r w:rsidR="00683AC4">
        <w:t>,</w:t>
      </w:r>
      <w:r w:rsidRPr="00683AC4">
        <w:t xml:space="preserve"> by striking out the word “sir” and inserting in lieu thereof the word “air”;</w:t>
      </w:r>
    </w:p>
    <w:p w14:paraId="751B0775" w14:textId="77777777" w:rsidR="0067099D" w:rsidRPr="00683AC4" w:rsidRDefault="0067099D" w:rsidP="00A616AA">
      <w:pPr>
        <w:pStyle w:val="SectionBody"/>
        <w:widowControl/>
      </w:pPr>
      <w:r w:rsidRPr="00683AC4">
        <w:t>On page 18, subdivision 7.2.7., after the word “authorized” by inserting the word “personnel”;</w:t>
      </w:r>
    </w:p>
    <w:p w14:paraId="28FA1608" w14:textId="77777777" w:rsidR="0067099D" w:rsidRPr="00683AC4" w:rsidRDefault="0067099D" w:rsidP="00A616AA">
      <w:pPr>
        <w:pStyle w:val="SectionBody"/>
        <w:widowControl/>
      </w:pPr>
      <w:r w:rsidRPr="00683AC4">
        <w:t xml:space="preserve"> And,</w:t>
      </w:r>
    </w:p>
    <w:p w14:paraId="754E1CC3" w14:textId="1D2BF492" w:rsidR="0067099D" w:rsidRPr="00683AC4" w:rsidRDefault="0067099D" w:rsidP="00A616AA">
      <w:pPr>
        <w:pStyle w:val="SectionBody"/>
        <w:widowControl/>
      </w:pPr>
      <w:r w:rsidRPr="00683AC4">
        <w:t>On page 28, subdivision 8.6.2., by striking out the word “personal” and inserting in lieu thereof the word “personnel”.</w:t>
      </w:r>
    </w:p>
    <w:p w14:paraId="146919C7" w14:textId="2D629D89" w:rsidR="00173312" w:rsidRPr="00AA7957" w:rsidRDefault="004C6510" w:rsidP="00A616AA">
      <w:pPr>
        <w:pStyle w:val="SectionBody"/>
        <w:widowControl/>
        <w:rPr>
          <w:color w:val="auto"/>
        </w:rPr>
      </w:pPr>
      <w:r w:rsidRPr="00AA7957">
        <w:rPr>
          <w:color w:val="auto"/>
        </w:rPr>
        <w:t xml:space="preserve">(b) </w:t>
      </w:r>
      <w:r w:rsidR="00AE30E8" w:rsidRPr="00AA7957">
        <w:rPr>
          <w:color w:val="auto"/>
        </w:rPr>
        <w:t xml:space="preserve">The legislative rule filed in the State Register on August 30, 2024, authorized under the authority of §27-9-1 of this code, modified by the Office of Inspector General to meet the objections of the Legislative Rule-Making Review Committee and refiled in the State Register on November 26, 2024, relating to the Office of Inspector General (Behavioral Health Centers Licensure, </w:t>
      </w:r>
      <w:hyperlink r:id="rId27" w:history="1">
        <w:r w:rsidR="00AE30E8" w:rsidRPr="00AA7957">
          <w:rPr>
            <w:rStyle w:val="Hyperlink"/>
            <w:rFonts w:eastAsiaTheme="minorHAnsi"/>
            <w:color w:val="auto"/>
            <w:u w:val="none"/>
          </w:rPr>
          <w:t>71 CSR 25</w:t>
        </w:r>
      </w:hyperlink>
      <w:r w:rsidR="00AE30E8" w:rsidRPr="00AA7957">
        <w:rPr>
          <w:color w:val="auto"/>
        </w:rPr>
        <w:t>), is authorize</w:t>
      </w:r>
      <w:r w:rsidR="00A3666B" w:rsidRPr="00AA7957">
        <w:rPr>
          <w:color w:val="auto"/>
        </w:rPr>
        <w:t xml:space="preserve">d with the amendments set forth below: </w:t>
      </w:r>
    </w:p>
    <w:p w14:paraId="153A61FF" w14:textId="7F5F5544" w:rsidR="00A3666B" w:rsidRPr="00AA7957" w:rsidRDefault="00A3666B" w:rsidP="00A616AA">
      <w:pPr>
        <w:pStyle w:val="SectionBody"/>
        <w:widowControl/>
        <w:rPr>
          <w:color w:val="auto"/>
        </w:rPr>
      </w:pPr>
      <w:r w:rsidRPr="00AA7957">
        <w:rPr>
          <w:color w:val="auto"/>
        </w:rPr>
        <w:t>On page 15, by striking out all of paragraph 5.1.1.o. and renumbering the remaining paragraph</w:t>
      </w:r>
      <w:r w:rsidR="00683AC4">
        <w:rPr>
          <w:color w:val="auto"/>
        </w:rPr>
        <w:t>;</w:t>
      </w:r>
    </w:p>
    <w:p w14:paraId="58A83224" w14:textId="2BD9F3BB" w:rsidR="00A3666B" w:rsidRPr="00AA7957" w:rsidRDefault="00A3666B" w:rsidP="00A616AA">
      <w:pPr>
        <w:pStyle w:val="SectionBody"/>
        <w:widowControl/>
        <w:rPr>
          <w:color w:val="auto"/>
        </w:rPr>
      </w:pPr>
      <w:r w:rsidRPr="00AA7957">
        <w:rPr>
          <w:color w:val="auto"/>
        </w:rPr>
        <w:t xml:space="preserve">And, </w:t>
      </w:r>
    </w:p>
    <w:p w14:paraId="284BB30E" w14:textId="58383BBE" w:rsidR="00A3666B" w:rsidRPr="00AA7957" w:rsidRDefault="00A3666B" w:rsidP="00A616AA">
      <w:pPr>
        <w:pStyle w:val="SectionBody"/>
        <w:widowControl/>
        <w:rPr>
          <w:color w:val="auto"/>
        </w:rPr>
      </w:pPr>
      <w:r w:rsidRPr="00AA7957">
        <w:rPr>
          <w:color w:val="auto"/>
        </w:rPr>
        <w:t xml:space="preserve">On page 18, by striking out all of subdivision 6.2.2. and inserting in lieu thereof a new subdivision 6.2.2. to read as follows: </w:t>
      </w:r>
    </w:p>
    <w:p w14:paraId="1F0EB226" w14:textId="38BD5116" w:rsidR="00E831B3" w:rsidRPr="00AA7957" w:rsidRDefault="000A67AD" w:rsidP="00A616AA">
      <w:pPr>
        <w:ind w:firstLine="720"/>
        <w:jc w:val="both"/>
        <w:rPr>
          <w:color w:val="auto"/>
        </w:rPr>
      </w:pPr>
      <w:r w:rsidRPr="00AA7957">
        <w:rPr>
          <w:rFonts w:cs="Arial"/>
          <w:color w:val="auto"/>
        </w:rPr>
        <w:t xml:space="preserve">6.2.2. Staff or contracted individuals transporting consumers in their own vehicles as part of their duties shall annually sign an affidavit to the provider on or before July 1, attesting to the status of their insurance and the vehicles they will be using for transporting consumers. The </w:t>
      </w:r>
      <w:r w:rsidRPr="00AA7957">
        <w:rPr>
          <w:rFonts w:cs="Arial"/>
          <w:color w:val="auto"/>
        </w:rPr>
        <w:lastRenderedPageBreak/>
        <w:t>affidavit shall attest to the fact that the individual is properly insured in case of an automobile accident, that the vehicles to be used have a valid inspection sticker, and that the vehicles to be used are legally registered. The provider shall retain the affidavits in its records for a period of 5 years. A firearm may not be present in any vehicle used to transport a consumer.</w:t>
      </w:r>
    </w:p>
    <w:sectPr w:rsidR="00E831B3" w:rsidRPr="00AA7957" w:rsidSect="0017331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63848" w14:textId="77777777" w:rsidR="006F3EC1" w:rsidRPr="00B844FE" w:rsidRDefault="006F3EC1" w:rsidP="00B844FE">
      <w:r>
        <w:separator/>
      </w:r>
    </w:p>
  </w:endnote>
  <w:endnote w:type="continuationSeparator" w:id="0">
    <w:p w14:paraId="75A34BF1" w14:textId="77777777" w:rsidR="006F3EC1" w:rsidRPr="00B844FE" w:rsidRDefault="006F3E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E2D3A" w14:textId="77777777" w:rsidR="00173312" w:rsidRDefault="00173312" w:rsidP="00EE04C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399FFC8" w14:textId="77777777" w:rsidR="00173312" w:rsidRPr="00173312" w:rsidRDefault="00173312" w:rsidP="001733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6323" w14:textId="77777777" w:rsidR="00173312" w:rsidRDefault="00173312" w:rsidP="00EE04C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22C4295" w14:textId="77777777" w:rsidR="00173312" w:rsidRPr="00173312" w:rsidRDefault="00173312" w:rsidP="00173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32BDE" w14:textId="77777777" w:rsidR="006F3EC1" w:rsidRPr="00B844FE" w:rsidRDefault="006F3EC1" w:rsidP="00B844FE">
      <w:r>
        <w:separator/>
      </w:r>
    </w:p>
  </w:footnote>
  <w:footnote w:type="continuationSeparator" w:id="0">
    <w:p w14:paraId="00648B18" w14:textId="77777777" w:rsidR="006F3EC1" w:rsidRPr="00B844FE" w:rsidRDefault="006F3E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7DD35" w14:textId="77777777" w:rsidR="00173312" w:rsidRPr="00173312" w:rsidRDefault="00173312" w:rsidP="00173312">
    <w:pPr>
      <w:pStyle w:val="Header"/>
    </w:pPr>
    <w:r>
      <w:t>CS for SB 325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3F8F0" w14:textId="77777777" w:rsidR="00173312" w:rsidRPr="00173312" w:rsidRDefault="00173312" w:rsidP="00173312">
    <w:pPr>
      <w:pStyle w:val="Header"/>
    </w:pPr>
    <w:r>
      <w:t>CS for SB 325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63D6D"/>
    <w:multiLevelType w:val="hybridMultilevel"/>
    <w:tmpl w:val="AEFC6764"/>
    <w:lvl w:ilvl="0" w:tplc="5D505E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564631"/>
    <w:multiLevelType w:val="hybridMultilevel"/>
    <w:tmpl w:val="DAA6CB04"/>
    <w:lvl w:ilvl="0" w:tplc="1F56A7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2"/>
  </w:num>
  <w:num w:numId="2" w16cid:durableId="1927768527">
    <w:abstractNumId w:val="2"/>
  </w:num>
  <w:num w:numId="3" w16cid:durableId="697924523">
    <w:abstractNumId w:val="0"/>
  </w:num>
  <w:num w:numId="4" w16cid:durableId="245575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EC1"/>
    <w:rsid w:val="00002112"/>
    <w:rsid w:val="00002125"/>
    <w:rsid w:val="0000526A"/>
    <w:rsid w:val="000068C9"/>
    <w:rsid w:val="00017D27"/>
    <w:rsid w:val="0004398D"/>
    <w:rsid w:val="00061FB2"/>
    <w:rsid w:val="000638FA"/>
    <w:rsid w:val="000679FD"/>
    <w:rsid w:val="00085D22"/>
    <w:rsid w:val="00090E03"/>
    <w:rsid w:val="000A67AD"/>
    <w:rsid w:val="000C5C77"/>
    <w:rsid w:val="000D613B"/>
    <w:rsid w:val="000D6D10"/>
    <w:rsid w:val="000E740F"/>
    <w:rsid w:val="0010070F"/>
    <w:rsid w:val="0012246A"/>
    <w:rsid w:val="00125B3A"/>
    <w:rsid w:val="00131DBB"/>
    <w:rsid w:val="0015112E"/>
    <w:rsid w:val="001552E7"/>
    <w:rsid w:val="001566B4"/>
    <w:rsid w:val="00160737"/>
    <w:rsid w:val="00173312"/>
    <w:rsid w:val="00175B38"/>
    <w:rsid w:val="001767CE"/>
    <w:rsid w:val="0018315D"/>
    <w:rsid w:val="001A56DA"/>
    <w:rsid w:val="001C279E"/>
    <w:rsid w:val="001D459E"/>
    <w:rsid w:val="00226AA9"/>
    <w:rsid w:val="002273B7"/>
    <w:rsid w:val="00230763"/>
    <w:rsid w:val="00251E66"/>
    <w:rsid w:val="0027011C"/>
    <w:rsid w:val="00274200"/>
    <w:rsid w:val="00275740"/>
    <w:rsid w:val="002A0269"/>
    <w:rsid w:val="002B52FF"/>
    <w:rsid w:val="00301038"/>
    <w:rsid w:val="00301F44"/>
    <w:rsid w:val="00303684"/>
    <w:rsid w:val="003121DF"/>
    <w:rsid w:val="003143F5"/>
    <w:rsid w:val="00314854"/>
    <w:rsid w:val="003567DF"/>
    <w:rsid w:val="0036482A"/>
    <w:rsid w:val="00365920"/>
    <w:rsid w:val="003C51CD"/>
    <w:rsid w:val="00410475"/>
    <w:rsid w:val="004247A2"/>
    <w:rsid w:val="00460A25"/>
    <w:rsid w:val="004A26CB"/>
    <w:rsid w:val="004B2795"/>
    <w:rsid w:val="004C13DD"/>
    <w:rsid w:val="004C4820"/>
    <w:rsid w:val="004C6510"/>
    <w:rsid w:val="004E3441"/>
    <w:rsid w:val="00504F7D"/>
    <w:rsid w:val="00514EE6"/>
    <w:rsid w:val="00561B01"/>
    <w:rsid w:val="00571DC3"/>
    <w:rsid w:val="005A5366"/>
    <w:rsid w:val="005D4206"/>
    <w:rsid w:val="005D5BF1"/>
    <w:rsid w:val="00634982"/>
    <w:rsid w:val="00637E73"/>
    <w:rsid w:val="006471C6"/>
    <w:rsid w:val="006565E8"/>
    <w:rsid w:val="0066554F"/>
    <w:rsid w:val="0067099D"/>
    <w:rsid w:val="006717DD"/>
    <w:rsid w:val="006730E0"/>
    <w:rsid w:val="00682453"/>
    <w:rsid w:val="00683AC4"/>
    <w:rsid w:val="006865E9"/>
    <w:rsid w:val="00691F3E"/>
    <w:rsid w:val="00694BFB"/>
    <w:rsid w:val="006A106B"/>
    <w:rsid w:val="006C523D"/>
    <w:rsid w:val="006D4036"/>
    <w:rsid w:val="006D5885"/>
    <w:rsid w:val="006E3F89"/>
    <w:rsid w:val="006F3EC1"/>
    <w:rsid w:val="007130FC"/>
    <w:rsid w:val="007E02CF"/>
    <w:rsid w:val="007E3374"/>
    <w:rsid w:val="007F1CF5"/>
    <w:rsid w:val="0081249D"/>
    <w:rsid w:val="00834EDE"/>
    <w:rsid w:val="00845147"/>
    <w:rsid w:val="008736AA"/>
    <w:rsid w:val="008A1C49"/>
    <w:rsid w:val="008D275D"/>
    <w:rsid w:val="009112F5"/>
    <w:rsid w:val="009114F7"/>
    <w:rsid w:val="00952402"/>
    <w:rsid w:val="00980327"/>
    <w:rsid w:val="00982BC8"/>
    <w:rsid w:val="009A34F3"/>
    <w:rsid w:val="009C36D4"/>
    <w:rsid w:val="009F1067"/>
    <w:rsid w:val="00A25C9A"/>
    <w:rsid w:val="00A306F1"/>
    <w:rsid w:val="00A31E01"/>
    <w:rsid w:val="00A35B03"/>
    <w:rsid w:val="00A3666B"/>
    <w:rsid w:val="00A501D9"/>
    <w:rsid w:val="00A527AD"/>
    <w:rsid w:val="00A616AA"/>
    <w:rsid w:val="00A718CF"/>
    <w:rsid w:val="00A72E7C"/>
    <w:rsid w:val="00A836C6"/>
    <w:rsid w:val="00AA7957"/>
    <w:rsid w:val="00AA7A89"/>
    <w:rsid w:val="00AC3B58"/>
    <w:rsid w:val="00AE27A7"/>
    <w:rsid w:val="00AE30E8"/>
    <w:rsid w:val="00AE48A0"/>
    <w:rsid w:val="00AE61BE"/>
    <w:rsid w:val="00AF09E0"/>
    <w:rsid w:val="00AF7E9C"/>
    <w:rsid w:val="00B16F25"/>
    <w:rsid w:val="00B24422"/>
    <w:rsid w:val="00B80C20"/>
    <w:rsid w:val="00B81A5B"/>
    <w:rsid w:val="00B844FE"/>
    <w:rsid w:val="00BA1643"/>
    <w:rsid w:val="00BA3CA4"/>
    <w:rsid w:val="00BC562B"/>
    <w:rsid w:val="00C313D0"/>
    <w:rsid w:val="00C33014"/>
    <w:rsid w:val="00C33434"/>
    <w:rsid w:val="00C34869"/>
    <w:rsid w:val="00C42EB6"/>
    <w:rsid w:val="00C81864"/>
    <w:rsid w:val="00C8267F"/>
    <w:rsid w:val="00C85096"/>
    <w:rsid w:val="00C94736"/>
    <w:rsid w:val="00CB20EF"/>
    <w:rsid w:val="00CD12CB"/>
    <w:rsid w:val="00CD36CF"/>
    <w:rsid w:val="00CD3F81"/>
    <w:rsid w:val="00CF1DCA"/>
    <w:rsid w:val="00D22519"/>
    <w:rsid w:val="00D329ED"/>
    <w:rsid w:val="00D54447"/>
    <w:rsid w:val="00D579FC"/>
    <w:rsid w:val="00DD1217"/>
    <w:rsid w:val="00DE526B"/>
    <w:rsid w:val="00DF0273"/>
    <w:rsid w:val="00DF199D"/>
    <w:rsid w:val="00DF4120"/>
    <w:rsid w:val="00DF62A6"/>
    <w:rsid w:val="00E01542"/>
    <w:rsid w:val="00E24885"/>
    <w:rsid w:val="00E365F1"/>
    <w:rsid w:val="00E62F48"/>
    <w:rsid w:val="00E72FAD"/>
    <w:rsid w:val="00E75731"/>
    <w:rsid w:val="00E831B3"/>
    <w:rsid w:val="00E97CD6"/>
    <w:rsid w:val="00EA032A"/>
    <w:rsid w:val="00EA4B4F"/>
    <w:rsid w:val="00EA775B"/>
    <w:rsid w:val="00EB203E"/>
    <w:rsid w:val="00EC1FC5"/>
    <w:rsid w:val="00ED539A"/>
    <w:rsid w:val="00EE70CB"/>
    <w:rsid w:val="00EF6030"/>
    <w:rsid w:val="00F23775"/>
    <w:rsid w:val="00F41CA2"/>
    <w:rsid w:val="00F443C0"/>
    <w:rsid w:val="00F45B98"/>
    <w:rsid w:val="00F50749"/>
    <w:rsid w:val="00F62EFB"/>
    <w:rsid w:val="00F71517"/>
    <w:rsid w:val="00F939A4"/>
    <w:rsid w:val="00FA7B09"/>
    <w:rsid w:val="00FD1AA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5C9CB"/>
  <w15:chartTrackingRefBased/>
  <w15:docId w15:val="{7BC6AF22-3CAF-484E-B240-CBAF9FBC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010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Hyperlink">
    <w:name w:val="Hyperlink"/>
    <w:basedOn w:val="DefaultParagraphFont"/>
    <w:uiPriority w:val="99"/>
    <w:unhideWhenUsed/>
    <w:locked/>
    <w:rsid w:val="00173312"/>
    <w:rPr>
      <w:color w:val="0563C1" w:themeColor="hyperlink"/>
      <w:u w:val="single"/>
    </w:rPr>
  </w:style>
  <w:style w:type="character" w:styleId="PageNumber">
    <w:name w:val="page number"/>
    <w:basedOn w:val="DefaultParagraphFont"/>
    <w:uiPriority w:val="99"/>
    <w:semiHidden/>
    <w:locked/>
    <w:rsid w:val="00173312"/>
  </w:style>
  <w:style w:type="character" w:styleId="CommentReference">
    <w:name w:val="annotation reference"/>
    <w:basedOn w:val="DefaultParagraphFont"/>
    <w:uiPriority w:val="99"/>
    <w:semiHidden/>
    <w:unhideWhenUsed/>
    <w:locked/>
    <w:rsid w:val="009A34F3"/>
    <w:rPr>
      <w:sz w:val="16"/>
      <w:szCs w:val="16"/>
    </w:rPr>
  </w:style>
  <w:style w:type="paragraph" w:styleId="CommentText">
    <w:name w:val="annotation text"/>
    <w:basedOn w:val="Normal"/>
    <w:link w:val="CommentTextChar"/>
    <w:uiPriority w:val="99"/>
    <w:unhideWhenUsed/>
    <w:locked/>
    <w:rsid w:val="009A34F3"/>
    <w:pPr>
      <w:spacing w:line="240" w:lineRule="auto"/>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rsid w:val="009A34F3"/>
    <w:rPr>
      <w:rFonts w:ascii="Times New Roman" w:eastAsia="Times New Roman" w:hAnsi="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pps.sos.wv.gov/adlaw/csr/rule.aspx?rule=64-27" TargetMode="External"/><Relationship Id="rId18" Type="http://schemas.openxmlformats.org/officeDocument/2006/relationships/hyperlink" Target="http://apps.sos.wv.gov/adlaw/csr/rule.aspx?rule=64-109" TargetMode="External"/><Relationship Id="rId26" Type="http://schemas.openxmlformats.org/officeDocument/2006/relationships/hyperlink" Target="http://apps.sos.wv.gov/adlaw/csr/rule.aspx?rule=71-12" TargetMode="External"/><Relationship Id="rId3" Type="http://schemas.openxmlformats.org/officeDocument/2006/relationships/styles" Target="styles.xml"/><Relationship Id="rId21" Type="http://schemas.openxmlformats.org/officeDocument/2006/relationships/hyperlink" Target="http://apps.sos.wv.gov/adlaw/csr/rule.aspx?rule=64-112" TargetMode="External"/><Relationship Id="rId7" Type="http://schemas.openxmlformats.org/officeDocument/2006/relationships/endnotes" Target="endnotes.xml"/><Relationship Id="rId12" Type="http://schemas.openxmlformats.org/officeDocument/2006/relationships/hyperlink" Target="http://apps.sos.wv.gov/adlaw/csr/rule.aspx?rule=64-03" TargetMode="External"/><Relationship Id="rId17" Type="http://schemas.openxmlformats.org/officeDocument/2006/relationships/hyperlink" Target="http://apps.sos.wv.gov/adlaw/csr/rule.aspx?rule=64-70" TargetMode="External"/><Relationship Id="rId25" Type="http://schemas.openxmlformats.org/officeDocument/2006/relationships/hyperlink" Target="http://apps.sos.wv.gov/adlaw/csr/rule.aspx?rule=78-26" TargetMode="External"/><Relationship Id="rId2" Type="http://schemas.openxmlformats.org/officeDocument/2006/relationships/numbering" Target="numbering.xml"/><Relationship Id="rId16" Type="http://schemas.openxmlformats.org/officeDocument/2006/relationships/hyperlink" Target="http://apps.sos.wv.gov/adlaw/csr/rule.aspx?rule=64-48" TargetMode="External"/><Relationship Id="rId20" Type="http://schemas.openxmlformats.org/officeDocument/2006/relationships/hyperlink" Target="http://apps.sos.wv.gov/adlaw/csr/rule.aspx?rule=64-111"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apps.sos.wv.gov/adlaw/csr/rule.aspx?rule=69-15" TargetMode="External"/><Relationship Id="rId5" Type="http://schemas.openxmlformats.org/officeDocument/2006/relationships/webSettings" Target="webSettings.xml"/><Relationship Id="rId15" Type="http://schemas.openxmlformats.org/officeDocument/2006/relationships/hyperlink" Target="http://apps.sos.wv.gov/adlaw/csr/rule.aspx?rule=64-32" TargetMode="External"/><Relationship Id="rId23" Type="http://schemas.openxmlformats.org/officeDocument/2006/relationships/hyperlink" Target="http://apps.sos.wv.gov/adlaw/csr/rule.aspx?rule=65-09"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apps.sos.wv.gov/adlaw/csr/rule.aspx?rule=64-11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pps.sos.wv.gov/adlaw/csr/rule.aspx?rule=64-29" TargetMode="External"/><Relationship Id="rId22" Type="http://schemas.openxmlformats.org/officeDocument/2006/relationships/hyperlink" Target="http://apps.sos.wv.gov/adlaw/csr/rule.aspx?rule=64-113" TargetMode="External"/><Relationship Id="rId27" Type="http://schemas.openxmlformats.org/officeDocument/2006/relationships/hyperlink" Target="http://apps.sos.wv.gov/adlaw/csr/rule.aspx?rule=71-25"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C677D0D7304674BD61355CE9628E01"/>
        <w:category>
          <w:name w:val="General"/>
          <w:gallery w:val="placeholder"/>
        </w:category>
        <w:types>
          <w:type w:val="bbPlcHdr"/>
        </w:types>
        <w:behaviors>
          <w:behavior w:val="content"/>
        </w:behaviors>
        <w:guid w:val="{DC1F9372-631B-4FCF-B2C5-A254B66D6A47}"/>
      </w:docPartPr>
      <w:docPartBody>
        <w:p w:rsidR="00FC2C0F" w:rsidRDefault="00FC2C0F">
          <w:pPr>
            <w:pStyle w:val="ECC677D0D7304674BD61355CE9628E01"/>
          </w:pPr>
          <w:r w:rsidRPr="00B844FE">
            <w:t>Prefix Text</w:t>
          </w:r>
        </w:p>
      </w:docPartBody>
    </w:docPart>
    <w:docPart>
      <w:docPartPr>
        <w:name w:val="76B1E28059E646DC96C74A2B38FDB264"/>
        <w:category>
          <w:name w:val="General"/>
          <w:gallery w:val="placeholder"/>
        </w:category>
        <w:types>
          <w:type w:val="bbPlcHdr"/>
        </w:types>
        <w:behaviors>
          <w:behavior w:val="content"/>
        </w:behaviors>
        <w:guid w:val="{516B4645-DEC5-4C67-81FE-CC539F9079DD}"/>
      </w:docPartPr>
      <w:docPartBody>
        <w:p w:rsidR="00FC2C0F" w:rsidRDefault="00FC2C0F">
          <w:pPr>
            <w:pStyle w:val="76B1E28059E646DC96C74A2B38FDB264"/>
          </w:pPr>
          <w:r w:rsidRPr="00B844FE">
            <w:t>[Type here]</w:t>
          </w:r>
        </w:p>
      </w:docPartBody>
    </w:docPart>
    <w:docPart>
      <w:docPartPr>
        <w:name w:val="43B75CA2181E44F4897DCD9C531D014B"/>
        <w:category>
          <w:name w:val="General"/>
          <w:gallery w:val="placeholder"/>
        </w:category>
        <w:types>
          <w:type w:val="bbPlcHdr"/>
        </w:types>
        <w:behaviors>
          <w:behavior w:val="content"/>
        </w:behaviors>
        <w:guid w:val="{CAFAB760-0C6F-40E4-93E5-E4C472B1F1E0}"/>
      </w:docPartPr>
      <w:docPartBody>
        <w:p w:rsidR="00FC2C0F" w:rsidRDefault="00FC2C0F">
          <w:pPr>
            <w:pStyle w:val="43B75CA2181E44F4897DCD9C531D014B"/>
          </w:pPr>
          <w:r w:rsidRPr="00B844FE">
            <w:t>Number</w:t>
          </w:r>
        </w:p>
      </w:docPartBody>
    </w:docPart>
    <w:docPart>
      <w:docPartPr>
        <w:name w:val="9F0273D7D92C4F92ACBF8D7346E570C7"/>
        <w:category>
          <w:name w:val="General"/>
          <w:gallery w:val="placeholder"/>
        </w:category>
        <w:types>
          <w:type w:val="bbPlcHdr"/>
        </w:types>
        <w:behaviors>
          <w:behavior w:val="content"/>
        </w:behaviors>
        <w:guid w:val="{7955FEF3-847F-40F1-8BEF-BFDDF7B2FEEE}"/>
      </w:docPartPr>
      <w:docPartBody>
        <w:p w:rsidR="00FC2C0F" w:rsidRDefault="00FC2C0F">
          <w:pPr>
            <w:pStyle w:val="9F0273D7D92C4F92ACBF8D7346E570C7"/>
          </w:pPr>
          <w:r>
            <w:rPr>
              <w:rStyle w:val="PlaceholderText"/>
            </w:rPr>
            <w:t>February 12, 2025</w:t>
          </w:r>
        </w:p>
      </w:docPartBody>
    </w:docPart>
    <w:docPart>
      <w:docPartPr>
        <w:name w:val="077462CE11FB403A83B2526CF76F00E2"/>
        <w:category>
          <w:name w:val="General"/>
          <w:gallery w:val="placeholder"/>
        </w:category>
        <w:types>
          <w:type w:val="bbPlcHdr"/>
        </w:types>
        <w:behaviors>
          <w:behavior w:val="content"/>
        </w:behaviors>
        <w:guid w:val="{1DF8BDD9-C86D-42CB-B71C-E0B2E6429A31}"/>
      </w:docPartPr>
      <w:docPartBody>
        <w:p w:rsidR="00FC2C0F" w:rsidRDefault="00FC2C0F">
          <w:pPr>
            <w:pStyle w:val="077462CE11FB403A83B2526CF76F00E2"/>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C0F"/>
    <w:rsid w:val="000E740F"/>
    <w:rsid w:val="00160737"/>
    <w:rsid w:val="001767CE"/>
    <w:rsid w:val="00561B01"/>
    <w:rsid w:val="006730E0"/>
    <w:rsid w:val="007E3374"/>
    <w:rsid w:val="00AF7E9C"/>
    <w:rsid w:val="00C81864"/>
    <w:rsid w:val="00C94736"/>
    <w:rsid w:val="00D329ED"/>
    <w:rsid w:val="00F71517"/>
    <w:rsid w:val="00FC2C0F"/>
    <w:rsid w:val="00FD1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677D0D7304674BD61355CE9628E01">
    <w:name w:val="ECC677D0D7304674BD61355CE9628E01"/>
  </w:style>
  <w:style w:type="paragraph" w:customStyle="1" w:styleId="76B1E28059E646DC96C74A2B38FDB264">
    <w:name w:val="76B1E28059E646DC96C74A2B38FDB264"/>
  </w:style>
  <w:style w:type="paragraph" w:customStyle="1" w:styleId="43B75CA2181E44F4897DCD9C531D014B">
    <w:name w:val="43B75CA2181E44F4897DCD9C531D014B"/>
  </w:style>
  <w:style w:type="character" w:styleId="PlaceholderText">
    <w:name w:val="Placeholder Text"/>
    <w:basedOn w:val="DefaultParagraphFont"/>
    <w:uiPriority w:val="99"/>
    <w:semiHidden/>
    <w:rPr>
      <w:color w:val="808080"/>
    </w:rPr>
  </w:style>
  <w:style w:type="paragraph" w:customStyle="1" w:styleId="9F0273D7D92C4F92ACBF8D7346E570C7">
    <w:name w:val="9F0273D7D92C4F92ACBF8D7346E570C7"/>
  </w:style>
  <w:style w:type="paragraph" w:customStyle="1" w:styleId="077462CE11FB403A83B2526CF76F00E2">
    <w:name w:val="077462CE11FB403A83B2526CF76F00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14</Pages>
  <Words>2926</Words>
  <Characters>17538</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Shane Thomas</cp:lastModifiedBy>
  <cp:revision>2</cp:revision>
  <cp:lastPrinted>2025-03-05T20:16:00Z</cp:lastPrinted>
  <dcterms:created xsi:type="dcterms:W3CDTF">2025-03-05T20:16:00Z</dcterms:created>
  <dcterms:modified xsi:type="dcterms:W3CDTF">2025-03-05T20:16:00Z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72fae65af9eb6f6c16d9975d3939276f3d8ef54cd24eb91b3dd15794bcfe1405</vt:lpwstr>
  </property>
</Properties>
</file>